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AB" w:rsidRDefault="007F1F49" w:rsidP="0011125B">
      <w:pPr>
        <w:spacing w:after="0" w:line="240" w:lineRule="auto"/>
        <w:jc w:val="center"/>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2020 YILI İLK</w:t>
      </w:r>
      <w:r w:rsidR="002F27D9">
        <w:rPr>
          <w:rFonts w:ascii="Times New Roman" w:hAnsi="Times New Roman" w:cs="Times New Roman"/>
          <w:b/>
          <w:color w:val="C00000"/>
          <w:sz w:val="24"/>
          <w:szCs w:val="24"/>
          <w:lang w:val="tr-TR"/>
        </w:rPr>
        <w:t xml:space="preserve"> </w:t>
      </w:r>
      <w:r w:rsidR="00CC1EFA">
        <w:rPr>
          <w:rFonts w:ascii="Times New Roman" w:hAnsi="Times New Roman" w:cs="Times New Roman"/>
          <w:b/>
          <w:color w:val="C00000"/>
          <w:sz w:val="24"/>
          <w:szCs w:val="24"/>
          <w:lang w:val="tr-TR"/>
        </w:rPr>
        <w:t xml:space="preserve">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E06E3B"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Okumakta olduğunuz bu Rapor, Avrupa Birliği (AB) uygulamaları da göz önünde bulundurularak tespit edilen metodoloji</w:t>
      </w:r>
      <w:r w:rsidRPr="0011125B">
        <w:rPr>
          <w:rStyle w:val="DipnotBavurusu"/>
          <w:rFonts w:ascii="Times New Roman" w:hAnsi="Times New Roman" w:cs="Times New Roman"/>
          <w:sz w:val="24"/>
          <w:szCs w:val="24"/>
          <w:lang w:val="tr-TR"/>
        </w:rPr>
        <w:footnoteReference w:id="2"/>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AC5EF1" w:rsidRDefault="00AC5EF1" w:rsidP="00AC5EF1">
      <w:pPr>
        <w:spacing w:after="0" w:line="240" w:lineRule="auto"/>
        <w:jc w:val="both"/>
        <w:rPr>
          <w:rFonts w:ascii="Times New Roman" w:hAnsi="Times New Roman" w:cs="Times New Roman"/>
          <w:sz w:val="24"/>
          <w:szCs w:val="24"/>
          <w:lang w:val="tr-TR"/>
        </w:rPr>
      </w:pPr>
    </w:p>
    <w:p w:rsidR="00AC5EF1" w:rsidRDefault="00AC5EF1" w:rsidP="00AC5EF1">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Verilerin sağlıklı bir biçimde karşılaştırılabilmesi adına, bu raporda Sanayi ve Teknoloji Bakanlığı</w:t>
      </w:r>
      <w:r>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Tarım ve Orman Bakanlığı </w:t>
      </w:r>
      <w:r>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Pr>
          <w:rFonts w:ascii="Times New Roman" w:hAnsi="Times New Roman" w:cs="Times New Roman"/>
          <w:sz w:val="24"/>
          <w:szCs w:val="24"/>
          <w:lang w:val="tr-TR"/>
        </w:rPr>
        <w:t xml:space="preserve"> (SB) (sahte kozmetikler hariç)</w:t>
      </w:r>
      <w:r w:rsidRPr="0011125B">
        <w:rPr>
          <w:rFonts w:ascii="Times New Roman" w:hAnsi="Times New Roman" w:cs="Times New Roman"/>
          <w:sz w:val="24"/>
          <w:szCs w:val="24"/>
          <w:lang w:val="tr-TR"/>
        </w:rPr>
        <w:t>, Çevre ve Şehircilik Bakanlığı</w:t>
      </w:r>
      <w:r>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Bununla birlikte, grafiklere yansıtılamayan ve genel değerlendirmeye dahil edilemey</w:t>
      </w:r>
      <w:r w:rsidR="00243A4D">
        <w:rPr>
          <w:rFonts w:ascii="Times New Roman" w:hAnsi="Times New Roman" w:cs="Times New Roman"/>
          <w:sz w:val="24"/>
          <w:szCs w:val="24"/>
          <w:lang w:val="tr-TR"/>
        </w:rPr>
        <w:t xml:space="preserve">en </w:t>
      </w:r>
      <w:r w:rsidRPr="0011125B">
        <w:rPr>
          <w:rFonts w:ascii="Times New Roman" w:hAnsi="Times New Roman" w:cs="Times New Roman"/>
          <w:sz w:val="24"/>
          <w:szCs w:val="24"/>
          <w:lang w:val="tr-TR"/>
        </w:rPr>
        <w:t>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Pr="000137F3" w:rsidRDefault="00AA6201" w:rsidP="000137F3">
      <w:pPr>
        <w:jc w:val="both"/>
        <w:rPr>
          <w:rFonts w:ascii="Verdana" w:hAnsi="Verdana" w:cs="Times New Roman"/>
          <w:sz w:val="24"/>
          <w:szCs w:val="24"/>
          <w:lang w:val="tr-TR"/>
        </w:rPr>
      </w:pPr>
      <w:r w:rsidRPr="00243A4D">
        <w:rPr>
          <w:rFonts w:ascii="Times New Roman" w:hAnsi="Times New Roman" w:cs="Times New Roman"/>
          <w:color w:val="000000" w:themeColor="text1"/>
          <w:sz w:val="24"/>
          <w:szCs w:val="24"/>
          <w:lang w:val="tr-TR"/>
        </w:rPr>
        <w:t xml:space="preserve">Öte yandan, </w:t>
      </w:r>
      <w:r w:rsidR="000137F3" w:rsidRPr="000137F3">
        <w:rPr>
          <w:rFonts w:ascii="Times New Roman" w:hAnsi="Times New Roman" w:cs="Times New Roman"/>
          <w:sz w:val="24"/>
          <w:szCs w:val="24"/>
          <w:lang w:val="tr-TR"/>
        </w:rPr>
        <w:t xml:space="preserve">ülke genelinde yaşanan koronavirüs (Covid-19) salgını </w:t>
      </w:r>
      <w:r w:rsidR="002A68D2" w:rsidRPr="00243A4D">
        <w:rPr>
          <w:rFonts w:ascii="Times New Roman" w:hAnsi="Times New Roman" w:cs="Times New Roman"/>
          <w:color w:val="000000" w:themeColor="text1"/>
          <w:sz w:val="24"/>
          <w:szCs w:val="24"/>
          <w:lang w:val="tr-TR"/>
        </w:rPr>
        <w:t>sebebi ile bazı yetkili kuruluşların verileri temin edilememiştir</w:t>
      </w:r>
      <w:r w:rsidR="00243A4D" w:rsidRPr="00243A4D">
        <w:rPr>
          <w:rFonts w:ascii="Times New Roman" w:hAnsi="Times New Roman" w:cs="Times New Roman"/>
          <w:color w:val="000000" w:themeColor="text1"/>
          <w:sz w:val="24"/>
          <w:szCs w:val="24"/>
          <w:lang w:val="tr-TR"/>
        </w:rPr>
        <w:t xml:space="preserve">. </w:t>
      </w:r>
      <w:r w:rsidR="002A68D2" w:rsidRPr="00243A4D">
        <w:rPr>
          <w:rFonts w:ascii="Times New Roman" w:hAnsi="Times New Roman" w:cs="Times New Roman"/>
          <w:color w:val="000000" w:themeColor="text1"/>
          <w:sz w:val="24"/>
          <w:szCs w:val="24"/>
          <w:lang w:val="tr-TR"/>
        </w:rPr>
        <w:t>D</w:t>
      </w:r>
      <w:r w:rsidRPr="00243A4D">
        <w:rPr>
          <w:rFonts w:ascii="Times New Roman" w:hAnsi="Times New Roman" w:cs="Times New Roman"/>
          <w:color w:val="000000" w:themeColor="text1"/>
          <w:sz w:val="24"/>
          <w:szCs w:val="24"/>
          <w:lang w:val="tr-TR"/>
        </w:rPr>
        <w:t xml:space="preserve">enetim verileri </w:t>
      </w:r>
      <w:r w:rsidR="002A68D2" w:rsidRPr="00243A4D">
        <w:rPr>
          <w:rFonts w:ascii="Times New Roman" w:hAnsi="Times New Roman" w:cs="Times New Roman"/>
          <w:color w:val="000000" w:themeColor="text1"/>
          <w:sz w:val="24"/>
          <w:szCs w:val="24"/>
          <w:lang w:val="tr-TR"/>
        </w:rPr>
        <w:t xml:space="preserve">elde edilen </w:t>
      </w:r>
      <w:r w:rsidRPr="00243A4D">
        <w:rPr>
          <w:rFonts w:ascii="Times New Roman" w:hAnsi="Times New Roman" w:cs="Times New Roman"/>
          <w:color w:val="000000" w:themeColor="text1"/>
          <w:sz w:val="24"/>
          <w:szCs w:val="24"/>
          <w:lang w:val="tr-TR"/>
        </w:rPr>
        <w:t>PGD kuruluşl</w:t>
      </w:r>
      <w:r w:rsidR="00FB1EE5" w:rsidRPr="00243A4D">
        <w:rPr>
          <w:rFonts w:ascii="Times New Roman" w:hAnsi="Times New Roman" w:cs="Times New Roman"/>
          <w:color w:val="000000" w:themeColor="text1"/>
          <w:sz w:val="24"/>
          <w:szCs w:val="24"/>
          <w:lang w:val="tr-TR"/>
        </w:rPr>
        <w:t>arın</w:t>
      </w:r>
      <w:r w:rsidR="002A68D2" w:rsidRPr="00243A4D">
        <w:rPr>
          <w:rFonts w:ascii="Times New Roman" w:hAnsi="Times New Roman" w:cs="Times New Roman"/>
          <w:color w:val="000000" w:themeColor="text1"/>
          <w:sz w:val="24"/>
          <w:szCs w:val="24"/>
          <w:lang w:val="tr-TR"/>
        </w:rPr>
        <w:t xml:space="preserve">ın ise </w:t>
      </w:r>
      <w:r w:rsidR="00FB1EE5" w:rsidRPr="00243A4D">
        <w:rPr>
          <w:rFonts w:ascii="Times New Roman" w:hAnsi="Times New Roman" w:cs="Times New Roman"/>
          <w:color w:val="000000" w:themeColor="text1"/>
          <w:sz w:val="24"/>
          <w:szCs w:val="24"/>
          <w:lang w:val="tr-TR"/>
        </w:rPr>
        <w:t>2020 yılı Ocak, Şubat ve Mart</w:t>
      </w:r>
      <w:r w:rsidR="00DA758D" w:rsidRPr="00243A4D">
        <w:rPr>
          <w:rFonts w:ascii="Times New Roman" w:hAnsi="Times New Roman" w:cs="Times New Roman"/>
          <w:color w:val="000000" w:themeColor="text1"/>
          <w:sz w:val="24"/>
          <w:szCs w:val="24"/>
          <w:lang w:val="tr-TR"/>
        </w:rPr>
        <w:t xml:space="preserve"> ay</w:t>
      </w:r>
      <w:r w:rsidR="002E778C" w:rsidRPr="00243A4D">
        <w:rPr>
          <w:rFonts w:ascii="Times New Roman" w:hAnsi="Times New Roman" w:cs="Times New Roman"/>
          <w:color w:val="000000" w:themeColor="text1"/>
          <w:sz w:val="24"/>
          <w:szCs w:val="24"/>
          <w:lang w:val="tr-TR"/>
        </w:rPr>
        <w:t>larına</w:t>
      </w:r>
      <w:r w:rsidR="00DA758D" w:rsidRPr="00243A4D">
        <w:rPr>
          <w:rFonts w:ascii="Times New Roman" w:hAnsi="Times New Roman" w:cs="Times New Roman"/>
          <w:color w:val="000000" w:themeColor="text1"/>
          <w:sz w:val="24"/>
          <w:szCs w:val="24"/>
          <w:lang w:val="tr-TR"/>
        </w:rPr>
        <w:t xml:space="preserve"> ilişkin olarak denetim, test/deney veya değerlendirme </w:t>
      </w:r>
      <w:r w:rsidRPr="00243A4D">
        <w:rPr>
          <w:rFonts w:ascii="Times New Roman" w:hAnsi="Times New Roman" w:cs="Times New Roman"/>
          <w:color w:val="000000" w:themeColor="text1"/>
          <w:sz w:val="24"/>
          <w:szCs w:val="24"/>
          <w:lang w:val="tr-TR"/>
        </w:rPr>
        <w:t>süreci devam eden ürünler</w:t>
      </w:r>
      <w:r w:rsidR="002A68D2" w:rsidRPr="00243A4D">
        <w:rPr>
          <w:rFonts w:ascii="Times New Roman" w:hAnsi="Times New Roman" w:cs="Times New Roman"/>
          <w:color w:val="000000" w:themeColor="text1"/>
          <w:sz w:val="24"/>
          <w:szCs w:val="24"/>
          <w:lang w:val="tr-TR"/>
        </w:rPr>
        <w:t>i</w:t>
      </w:r>
      <w:r w:rsidRPr="00243A4D">
        <w:rPr>
          <w:rFonts w:ascii="Times New Roman" w:hAnsi="Times New Roman" w:cs="Times New Roman"/>
          <w:color w:val="000000" w:themeColor="text1"/>
          <w:sz w:val="24"/>
          <w:szCs w:val="24"/>
          <w:lang w:val="tr-TR"/>
        </w:rPr>
        <w:t xml:space="preserve"> bulunmaktadır. </w:t>
      </w:r>
    </w:p>
    <w:p w:rsidR="00843C0B" w:rsidRPr="0070392D"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11125B" w:rsidRDefault="00843C0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191CB0" w:rsidP="004F3276">
      <w:pPr>
        <w:spacing w:after="0" w:line="240" w:lineRule="auto"/>
        <w:ind w:firstLine="360"/>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lastRenderedPageBreak/>
        <w:t>2020</w:t>
      </w:r>
      <w:r w:rsidR="001D4DE7" w:rsidRPr="0011125B">
        <w:rPr>
          <w:rFonts w:ascii="Times New Roman" w:hAnsi="Times New Roman" w:cs="Times New Roman"/>
          <w:b/>
          <w:color w:val="C00000"/>
          <w:sz w:val="24"/>
          <w:szCs w:val="24"/>
          <w:lang w:val="tr-TR"/>
        </w:rPr>
        <w:t xml:space="preserve"> </w:t>
      </w:r>
      <w:r>
        <w:rPr>
          <w:rFonts w:ascii="Times New Roman" w:hAnsi="Times New Roman" w:cs="Times New Roman"/>
          <w:b/>
          <w:color w:val="C00000"/>
          <w:sz w:val="24"/>
          <w:szCs w:val="24"/>
          <w:lang w:val="tr-TR"/>
        </w:rPr>
        <w:t xml:space="preserve">YILI İLK </w:t>
      </w:r>
      <w:r w:rsidR="007C1122">
        <w:rPr>
          <w:rFonts w:ascii="Times New Roman" w:hAnsi="Times New Roman" w:cs="Times New Roman"/>
          <w:b/>
          <w:color w:val="C00000"/>
          <w:sz w:val="24"/>
          <w:szCs w:val="24"/>
          <w:lang w:val="tr-TR"/>
        </w:rPr>
        <w:t>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642D64" w:rsidRDefault="00642D64" w:rsidP="00E737E7">
      <w:pPr>
        <w:spacing w:after="0" w:line="240" w:lineRule="auto"/>
        <w:jc w:val="both"/>
        <w:rPr>
          <w:rFonts w:ascii="Times New Roman" w:hAnsi="Times New Roman" w:cs="Times New Roman"/>
          <w:b/>
          <w:color w:val="C00000"/>
          <w:sz w:val="24"/>
          <w:szCs w:val="24"/>
          <w:lang w:val="tr-TR"/>
        </w:rPr>
      </w:pPr>
    </w:p>
    <w:p w:rsidR="00E737E7" w:rsidRPr="00E737E7" w:rsidRDefault="00642D64"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r w:rsidRPr="00642D64">
        <w:rPr>
          <w:rFonts w:ascii="Times New Roman" w:hAnsi="Times New Roman" w:cs="Times New Roman"/>
          <w:b/>
          <w:noProof/>
          <w:color w:val="C00000"/>
          <w:sz w:val="24"/>
          <w:szCs w:val="24"/>
          <w:lang w:val="tr-TR"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wp:posOffset>
            </wp:positionV>
            <wp:extent cx="2771775" cy="3028950"/>
            <wp:effectExtent l="19050" t="0" r="9525" b="0"/>
            <wp:wrapSquare wrapText="bothSides"/>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A6201" w:rsidRPr="008E2DC1" w:rsidRDefault="00191CB0"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Bahsi geçen </w:t>
      </w:r>
      <w:r w:rsidR="00AC5EF1">
        <w:rPr>
          <w:rFonts w:ascii="Times New Roman" w:hAnsi="Times New Roman" w:cs="Times New Roman"/>
          <w:sz w:val="24"/>
          <w:szCs w:val="24"/>
          <w:lang w:val="tr-TR"/>
        </w:rPr>
        <w:t>6</w:t>
      </w:r>
      <w:r w:rsidR="00873A82" w:rsidRPr="008E2DC1">
        <w:rPr>
          <w:rFonts w:ascii="Times New Roman" w:hAnsi="Times New Roman" w:cs="Times New Roman"/>
          <w:sz w:val="24"/>
          <w:szCs w:val="24"/>
          <w:lang w:val="tr-TR"/>
        </w:rPr>
        <w:t xml:space="preserve"> PGD kuruluşu tarafından denetlenen toplam ürün parti sayısının </w:t>
      </w:r>
      <w:r>
        <w:rPr>
          <w:rFonts w:ascii="Times New Roman" w:hAnsi="Times New Roman" w:cs="Times New Roman"/>
          <w:b/>
          <w:sz w:val="24"/>
          <w:szCs w:val="24"/>
          <w:lang w:val="tr-TR"/>
        </w:rPr>
        <w:t>3</w:t>
      </w:r>
      <w:r w:rsidR="00AC5EF1">
        <w:rPr>
          <w:rFonts w:ascii="Times New Roman" w:hAnsi="Times New Roman" w:cs="Times New Roman"/>
          <w:b/>
          <w:sz w:val="24"/>
          <w:szCs w:val="24"/>
          <w:lang w:val="tr-TR"/>
        </w:rPr>
        <w:t>5</w:t>
      </w:r>
      <w:r w:rsidR="002E778C">
        <w:rPr>
          <w:rFonts w:ascii="Times New Roman" w:hAnsi="Times New Roman" w:cs="Times New Roman"/>
          <w:b/>
          <w:sz w:val="24"/>
          <w:szCs w:val="24"/>
          <w:lang w:val="tr-TR"/>
        </w:rPr>
        <w:t>.</w:t>
      </w:r>
      <w:r w:rsidR="00AC5EF1">
        <w:rPr>
          <w:rFonts w:ascii="Times New Roman" w:hAnsi="Times New Roman" w:cs="Times New Roman"/>
          <w:b/>
          <w:sz w:val="24"/>
          <w:szCs w:val="24"/>
          <w:lang w:val="tr-TR"/>
        </w:rPr>
        <w:t>370</w:t>
      </w:r>
      <w:r w:rsidR="00873A82" w:rsidRPr="008E2DC1">
        <w:rPr>
          <w:rFonts w:ascii="Times New Roman" w:hAnsi="Times New Roman" w:cs="Times New Roman"/>
          <w:sz w:val="24"/>
          <w:szCs w:val="24"/>
          <w:lang w:val="tr-TR"/>
        </w:rPr>
        <w:t xml:space="preserve"> olduğu tespit edilmiştir. </w:t>
      </w:r>
      <w:r w:rsidR="00AC5EF1">
        <w:rPr>
          <w:rFonts w:ascii="Times New Roman" w:hAnsi="Times New Roman" w:cs="Times New Roman"/>
          <w:sz w:val="24"/>
          <w:szCs w:val="24"/>
          <w:lang w:val="tr-TR"/>
        </w:rPr>
        <w:t>341</w:t>
      </w:r>
      <w:r w:rsidR="002E778C">
        <w:rPr>
          <w:rFonts w:ascii="Times New Roman" w:hAnsi="Times New Roman" w:cs="Times New Roman"/>
          <w:sz w:val="24"/>
          <w:szCs w:val="24"/>
          <w:lang w:val="tr-TR"/>
        </w:rPr>
        <w:t xml:space="preserve"> ürün partisinin</w:t>
      </w:r>
      <w:r w:rsidR="00817C37" w:rsidRPr="008E2DC1">
        <w:rPr>
          <w:rFonts w:ascii="Times New Roman" w:hAnsi="Times New Roman" w:cs="Times New Roman"/>
          <w:sz w:val="24"/>
          <w:szCs w:val="24"/>
          <w:lang w:val="tr-TR"/>
        </w:rPr>
        <w:t xml:space="preserve"> test/deney süreci devam ettiği için denetim</w:t>
      </w:r>
      <w:r w:rsidR="008E2DC1" w:rsidRPr="008E2DC1">
        <w:rPr>
          <w:rFonts w:ascii="Times New Roman" w:hAnsi="Times New Roman" w:cs="Times New Roman"/>
          <w:sz w:val="24"/>
          <w:szCs w:val="24"/>
          <w:lang w:val="tr-TR"/>
        </w:rPr>
        <w:t>i</w:t>
      </w:r>
      <w:r w:rsidR="007F1F49">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7F1F49">
        <w:rPr>
          <w:rFonts w:ascii="Times New Roman" w:hAnsi="Times New Roman" w:cs="Times New Roman"/>
          <w:sz w:val="24"/>
          <w:szCs w:val="24"/>
          <w:lang w:val="tr-TR"/>
        </w:rPr>
        <w:t xml:space="preserve"> </w:t>
      </w:r>
      <w:r w:rsidR="008E2DC1" w:rsidRPr="008E2DC1">
        <w:rPr>
          <w:rFonts w:ascii="Times New Roman" w:hAnsi="Times New Roman" w:cs="Times New Roman"/>
          <w:sz w:val="24"/>
          <w:szCs w:val="24"/>
        </w:rPr>
        <w:t>Denetlenen</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ürünlerden</w:t>
      </w:r>
      <w:r w:rsidR="007F1F49">
        <w:rPr>
          <w:rFonts w:ascii="Times New Roman" w:hAnsi="Times New Roman" w:cs="Times New Roman"/>
          <w:sz w:val="24"/>
          <w:szCs w:val="24"/>
        </w:rPr>
        <w:t xml:space="preserve"> </w:t>
      </w:r>
      <w:r w:rsidR="00AC5EF1">
        <w:rPr>
          <w:rFonts w:ascii="Times New Roman" w:hAnsi="Times New Roman" w:cs="Times New Roman"/>
          <w:sz w:val="24"/>
          <w:szCs w:val="24"/>
        </w:rPr>
        <w:t>31.669</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parti</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ürün</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uygun</w:t>
      </w:r>
      <w:r w:rsidR="007F1F49">
        <w:rPr>
          <w:rFonts w:ascii="Times New Roman" w:hAnsi="Times New Roman" w:cs="Times New Roman"/>
          <w:sz w:val="24"/>
          <w:szCs w:val="24"/>
        </w:rPr>
        <w:t xml:space="preserve"> </w:t>
      </w:r>
      <w:r w:rsidR="008E2DC1" w:rsidRPr="008E2DC1">
        <w:rPr>
          <w:rFonts w:ascii="Times New Roman" w:hAnsi="Times New Roman" w:cs="Times New Roman"/>
          <w:sz w:val="24"/>
          <w:szCs w:val="24"/>
        </w:rPr>
        <w:t>bulunmuştur.</w:t>
      </w:r>
    </w:p>
    <w:p w:rsidR="0011125B" w:rsidRPr="008E2DC1" w:rsidRDefault="0011125B" w:rsidP="0011125B">
      <w:pPr>
        <w:spacing w:after="0" w:line="240" w:lineRule="auto"/>
        <w:jc w:val="both"/>
        <w:rPr>
          <w:rFonts w:ascii="Times New Roman" w:hAnsi="Times New Roman" w:cs="Times New Roman"/>
          <w:sz w:val="24"/>
          <w:szCs w:val="24"/>
          <w:lang w:val="tr-TR"/>
        </w:rPr>
      </w:pPr>
    </w:p>
    <w:p w:rsidR="007F1F49" w:rsidRDefault="007F1F49"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007F1F49">
        <w:rPr>
          <w:rFonts w:ascii="Times New Roman" w:hAnsi="Times New Roman" w:cs="Times New Roman"/>
          <w:sz w:val="24"/>
          <w:szCs w:val="24"/>
          <w:lang w:val="tr-TR"/>
        </w:rPr>
        <w:t xml:space="preserve"> </w:t>
      </w:r>
      <w:r w:rsidR="00191CB0">
        <w:rPr>
          <w:rFonts w:ascii="Times New Roman" w:hAnsi="Times New Roman" w:cs="Times New Roman"/>
          <w:sz w:val="24"/>
          <w:szCs w:val="24"/>
        </w:rPr>
        <w:t>5</w:t>
      </w:r>
      <w:r w:rsidR="00AC5EF1">
        <w:rPr>
          <w:rFonts w:ascii="Times New Roman" w:hAnsi="Times New Roman" w:cs="Times New Roman"/>
          <w:sz w:val="24"/>
          <w:szCs w:val="24"/>
        </w:rPr>
        <w:t>62</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parti</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ürün</w:t>
      </w:r>
      <w:r w:rsidR="00191CB0">
        <w:rPr>
          <w:rFonts w:ascii="Times New Roman" w:hAnsi="Times New Roman" w:cs="Times New Roman"/>
          <w:sz w:val="24"/>
          <w:szCs w:val="24"/>
        </w:rPr>
        <w:t xml:space="preserve"> güvensiz </w:t>
      </w:r>
      <w:r w:rsidRPr="008E2DC1">
        <w:rPr>
          <w:rFonts w:ascii="Times New Roman" w:hAnsi="Times New Roman" w:cs="Times New Roman"/>
          <w:sz w:val="24"/>
          <w:szCs w:val="24"/>
        </w:rPr>
        <w:t>ve</w:t>
      </w:r>
      <w:r w:rsidR="007F1F49">
        <w:rPr>
          <w:rFonts w:ascii="Times New Roman" w:hAnsi="Times New Roman" w:cs="Times New Roman"/>
          <w:sz w:val="24"/>
          <w:szCs w:val="24"/>
        </w:rPr>
        <w:t xml:space="preserve"> </w:t>
      </w:r>
      <w:r w:rsidR="00AC5EF1">
        <w:rPr>
          <w:rFonts w:ascii="Times New Roman" w:hAnsi="Times New Roman" w:cs="Times New Roman"/>
          <w:sz w:val="24"/>
          <w:szCs w:val="24"/>
        </w:rPr>
        <w:t>2.798</w:t>
      </w:r>
      <w:r w:rsidR="00191CB0">
        <w:rPr>
          <w:rFonts w:ascii="Times New Roman" w:hAnsi="Times New Roman" w:cs="Times New Roman"/>
          <w:sz w:val="24"/>
          <w:szCs w:val="24"/>
        </w:rPr>
        <w:t xml:space="preserve"> </w:t>
      </w:r>
      <w:r w:rsidR="00843C0B">
        <w:rPr>
          <w:rFonts w:ascii="Times New Roman" w:hAnsi="Times New Roman" w:cs="Times New Roman"/>
          <w:sz w:val="24"/>
          <w:szCs w:val="24"/>
        </w:rPr>
        <w:t>parti</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ürün</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uygunsuz</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olarak</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tespit</w:t>
      </w:r>
      <w:r w:rsidR="00191CB0">
        <w:rPr>
          <w:rFonts w:ascii="Times New Roman" w:hAnsi="Times New Roman" w:cs="Times New Roman"/>
          <w:sz w:val="24"/>
          <w:szCs w:val="24"/>
        </w:rPr>
        <w:t xml:space="preserve"> </w:t>
      </w:r>
      <w:r w:rsidRPr="008E2DC1">
        <w:rPr>
          <w:rFonts w:ascii="Times New Roman" w:hAnsi="Times New Roman" w:cs="Times New Roman"/>
          <w:sz w:val="24"/>
          <w:szCs w:val="24"/>
        </w:rPr>
        <w:t>edilmiş</w:t>
      </w:r>
      <w:r w:rsidR="00843C0B">
        <w:rPr>
          <w:rFonts w:ascii="Times New Roman" w:hAnsi="Times New Roman" w:cs="Times New Roman"/>
          <w:sz w:val="24"/>
          <w:szCs w:val="24"/>
        </w:rPr>
        <w:t>tir. Denetlenen</w:t>
      </w:r>
      <w:r w:rsidR="00191CB0">
        <w:rPr>
          <w:rFonts w:ascii="Times New Roman" w:hAnsi="Times New Roman" w:cs="Times New Roman"/>
          <w:sz w:val="24"/>
          <w:szCs w:val="24"/>
        </w:rPr>
        <w:t xml:space="preserve"> </w:t>
      </w:r>
      <w:r w:rsidR="00843C0B">
        <w:rPr>
          <w:rFonts w:ascii="Times New Roman" w:hAnsi="Times New Roman" w:cs="Times New Roman"/>
          <w:sz w:val="24"/>
          <w:szCs w:val="24"/>
        </w:rPr>
        <w:t>ürünlerde</w:t>
      </w:r>
      <w:r w:rsidR="00191CB0">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191CB0">
        <w:rPr>
          <w:rFonts w:ascii="Times New Roman" w:hAnsi="Times New Roman" w:cs="Times New Roman"/>
          <w:sz w:val="24"/>
          <w:szCs w:val="24"/>
          <w:lang w:val="tr-TR"/>
        </w:rPr>
        <w:t>7</w:t>
      </w:r>
      <w:r w:rsidR="002E778C">
        <w:rPr>
          <w:rFonts w:ascii="Times New Roman" w:hAnsi="Times New Roman" w:cs="Times New Roman"/>
          <w:sz w:val="24"/>
          <w:szCs w:val="24"/>
          <w:lang w:val="tr-TR"/>
        </w:rPr>
        <w:t>,</w:t>
      </w:r>
      <w:r w:rsidR="00AC5EF1">
        <w:rPr>
          <w:rFonts w:ascii="Times New Roman" w:hAnsi="Times New Roman" w:cs="Times New Roman"/>
          <w:sz w:val="24"/>
          <w:szCs w:val="24"/>
          <w:lang w:val="tr-TR"/>
        </w:rPr>
        <w:t>9</w:t>
      </w:r>
      <w:r w:rsidR="00191CB0">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191CB0">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191CB0">
        <w:rPr>
          <w:rFonts w:ascii="Times New Roman" w:hAnsi="Times New Roman" w:cs="Times New Roman"/>
          <w:b/>
          <w:sz w:val="24"/>
          <w:szCs w:val="24"/>
          <w:lang w:val="tr-TR"/>
        </w:rPr>
        <w:t>1</w:t>
      </w:r>
      <w:r w:rsidR="00843C0B" w:rsidRPr="00843C0B">
        <w:rPr>
          <w:rFonts w:ascii="Times New Roman" w:hAnsi="Times New Roman" w:cs="Times New Roman"/>
          <w:b/>
          <w:sz w:val="24"/>
          <w:szCs w:val="24"/>
          <w:lang w:val="tr-TR"/>
        </w:rPr>
        <w:t>,</w:t>
      </w:r>
      <w:r w:rsidR="00AC5EF1">
        <w:rPr>
          <w:rFonts w:ascii="Times New Roman" w:hAnsi="Times New Roman" w:cs="Times New Roman"/>
          <w:b/>
          <w:sz w:val="24"/>
          <w:szCs w:val="24"/>
          <w:lang w:val="tr-TR"/>
        </w:rPr>
        <w:t>5</w:t>
      </w:r>
      <w:r w:rsidR="00191CB0">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p>
    <w:p w:rsidR="001803AF" w:rsidRDefault="001803AF" w:rsidP="0011125B">
      <w:pPr>
        <w:spacing w:after="0" w:line="240" w:lineRule="auto"/>
        <w:jc w:val="both"/>
        <w:rPr>
          <w:rFonts w:ascii="Times New Roman" w:hAnsi="Times New Roman" w:cs="Times New Roman"/>
          <w:sz w:val="24"/>
          <w:szCs w:val="24"/>
          <w:lang w:val="tr-TR"/>
        </w:rPr>
      </w:pP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642D64" w:rsidP="0011125B">
      <w:pPr>
        <w:spacing w:after="0" w:line="240" w:lineRule="auto"/>
        <w:jc w:val="both"/>
        <w:rPr>
          <w:noProof/>
          <w:lang w:val="tr-TR" w:eastAsia="tr-TR"/>
        </w:rPr>
      </w:pPr>
      <w:r w:rsidRPr="00642D64">
        <w:rPr>
          <w:noProof/>
          <w:lang w:val="tr-TR" w:eastAsia="tr-TR"/>
        </w:rPr>
        <w:lastRenderedPageBreak/>
        <w:drawing>
          <wp:inline distT="0" distB="0" distL="0" distR="0">
            <wp:extent cx="5810250" cy="4572000"/>
            <wp:effectExtent l="19050" t="0" r="3810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Default="00843C0B" w:rsidP="0011125B">
      <w:pPr>
        <w:spacing w:after="0" w:line="240" w:lineRule="auto"/>
        <w:jc w:val="both"/>
        <w:rPr>
          <w:noProof/>
          <w:lang w:val="tr-TR" w:eastAsia="tr-TR"/>
        </w:rPr>
      </w:pPr>
    </w:p>
    <w:p w:rsidR="00642D64" w:rsidRDefault="00642D64" w:rsidP="0011125B">
      <w:pPr>
        <w:spacing w:after="0" w:line="240" w:lineRule="auto"/>
        <w:jc w:val="both"/>
        <w:rPr>
          <w:noProof/>
          <w:lang w:val="tr-TR" w:eastAsia="tr-TR"/>
        </w:rPr>
      </w:pPr>
    </w:p>
    <w:p w:rsidR="00642D64" w:rsidRDefault="00642D64" w:rsidP="0011125B">
      <w:pPr>
        <w:spacing w:after="0" w:line="240" w:lineRule="auto"/>
        <w:jc w:val="both"/>
        <w:rPr>
          <w:noProof/>
          <w:lang w:val="tr-TR" w:eastAsia="tr-TR"/>
        </w:rPr>
      </w:pPr>
      <w:r w:rsidRPr="00642D64">
        <w:rPr>
          <w:noProof/>
          <w:lang w:val="tr-TR" w:eastAsia="tr-TR"/>
        </w:rPr>
        <w:drawing>
          <wp:inline distT="0" distB="0" distL="0" distR="0">
            <wp:extent cx="5619750" cy="3876675"/>
            <wp:effectExtent l="57150" t="19050" r="38100" b="0"/>
            <wp:docPr id="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191CB0">
        <w:rPr>
          <w:rFonts w:ascii="Times New Roman" w:hAnsi="Times New Roman" w:cs="Times New Roman"/>
          <w:sz w:val="24"/>
          <w:szCs w:val="24"/>
          <w:lang w:val="tr-TR"/>
        </w:rPr>
        <w:t>4.</w:t>
      </w:r>
      <w:r w:rsidR="00BA5B6D">
        <w:rPr>
          <w:rFonts w:ascii="Times New Roman" w:hAnsi="Times New Roman" w:cs="Times New Roman"/>
          <w:sz w:val="24"/>
          <w:szCs w:val="24"/>
          <w:lang w:val="tr-TR"/>
        </w:rPr>
        <w:t>486</w:t>
      </w:r>
      <w:r w:rsidRPr="00E91208">
        <w:rPr>
          <w:rFonts w:ascii="Times New Roman" w:hAnsi="Times New Roman" w:cs="Times New Roman"/>
          <w:sz w:val="24"/>
          <w:szCs w:val="24"/>
          <w:lang w:val="tr-TR"/>
        </w:rPr>
        <w:t xml:space="preserve"> ithal ürün partisi denetlenmiş, </w:t>
      </w:r>
      <w:r w:rsidRPr="00E91208">
        <w:rPr>
          <w:rFonts w:ascii="Times New Roman" w:hAnsi="Times New Roman" w:cs="Times New Roman"/>
          <w:color w:val="000000" w:themeColor="text1"/>
          <w:sz w:val="24"/>
          <w:szCs w:val="24"/>
        </w:rPr>
        <w:t>bunların %1</w:t>
      </w:r>
      <w:r w:rsidR="00BA5B6D">
        <w:rPr>
          <w:rFonts w:ascii="Times New Roman" w:hAnsi="Times New Roman" w:cs="Times New Roman"/>
          <w:color w:val="000000" w:themeColor="text1"/>
          <w:sz w:val="24"/>
          <w:szCs w:val="24"/>
        </w:rPr>
        <w:t>5,2’si</w:t>
      </w:r>
      <w:r w:rsidR="00191CB0">
        <w:rPr>
          <w:rFonts w:ascii="Times New Roman" w:hAnsi="Times New Roman" w:cs="Times New Roman"/>
          <w:color w:val="000000" w:themeColor="text1"/>
          <w:sz w:val="24"/>
          <w:szCs w:val="24"/>
        </w:rPr>
        <w:t xml:space="preserve"> </w:t>
      </w:r>
      <w:r w:rsidRPr="00E91208">
        <w:rPr>
          <w:rFonts w:ascii="Times New Roman" w:hAnsi="Times New Roman" w:cs="Times New Roman"/>
          <w:color w:val="000000" w:themeColor="text1"/>
          <w:sz w:val="24"/>
          <w:szCs w:val="24"/>
        </w:rPr>
        <w:t>uygunsuz</w:t>
      </w:r>
      <w:r w:rsidR="00D53031">
        <w:rPr>
          <w:rFonts w:ascii="Times New Roman" w:hAnsi="Times New Roman" w:cs="Times New Roman"/>
          <w:color w:val="000000" w:themeColor="text1"/>
          <w:sz w:val="24"/>
          <w:szCs w:val="24"/>
        </w:rPr>
        <w:t>, %0,</w:t>
      </w:r>
      <w:r w:rsidR="00BA5B6D">
        <w:rPr>
          <w:rFonts w:ascii="Times New Roman" w:hAnsi="Times New Roman" w:cs="Times New Roman"/>
          <w:color w:val="000000" w:themeColor="text1"/>
          <w:sz w:val="24"/>
          <w:szCs w:val="24"/>
        </w:rPr>
        <w:t>3</w:t>
      </w:r>
      <w:r w:rsidR="00D53031">
        <w:rPr>
          <w:rFonts w:ascii="Times New Roman" w:hAnsi="Times New Roman" w:cs="Times New Roman"/>
          <w:color w:val="000000" w:themeColor="text1"/>
          <w:sz w:val="24"/>
          <w:szCs w:val="24"/>
        </w:rPr>
        <w:t>’</w:t>
      </w:r>
      <w:r w:rsidR="00BA5B6D">
        <w:rPr>
          <w:rFonts w:ascii="Times New Roman" w:hAnsi="Times New Roman" w:cs="Times New Roman"/>
          <w:color w:val="000000" w:themeColor="text1"/>
          <w:sz w:val="24"/>
          <w:szCs w:val="24"/>
        </w:rPr>
        <w:t>ü</w:t>
      </w:r>
      <w:r w:rsidR="00191CB0">
        <w:rPr>
          <w:rFonts w:ascii="Times New Roman" w:hAnsi="Times New Roman" w:cs="Times New Roman"/>
          <w:color w:val="000000" w:themeColor="text1"/>
          <w:sz w:val="24"/>
          <w:szCs w:val="24"/>
        </w:rPr>
        <w:t xml:space="preserve"> güvensiz </w:t>
      </w:r>
      <w:r w:rsidRPr="00E91208">
        <w:rPr>
          <w:rFonts w:ascii="Times New Roman" w:hAnsi="Times New Roman" w:cs="Times New Roman"/>
          <w:color w:val="000000" w:themeColor="text1"/>
          <w:sz w:val="24"/>
          <w:szCs w:val="24"/>
        </w:rPr>
        <w:t>bulunmuştur.</w:t>
      </w:r>
      <w:r w:rsidR="00191CB0">
        <w:rPr>
          <w:rFonts w:ascii="Times New Roman" w:hAnsi="Times New Roman" w:cs="Times New Roman"/>
          <w:color w:val="000000" w:themeColor="text1"/>
          <w:sz w:val="24"/>
          <w:szCs w:val="24"/>
        </w:rPr>
        <w:t xml:space="preserve"> </w:t>
      </w:r>
      <w:r w:rsidR="00191CB0">
        <w:rPr>
          <w:rFonts w:ascii="Times New Roman" w:hAnsi="Times New Roman" w:cs="Times New Roman"/>
          <w:sz w:val="24"/>
          <w:szCs w:val="24"/>
          <w:lang w:val="tr-TR"/>
        </w:rPr>
        <w:t xml:space="preserve">Bununla birlikte, </w:t>
      </w:r>
      <w:r w:rsidR="00BA5B6D">
        <w:rPr>
          <w:rFonts w:ascii="Times New Roman" w:hAnsi="Times New Roman" w:cs="Times New Roman"/>
          <w:sz w:val="24"/>
          <w:szCs w:val="24"/>
          <w:lang w:val="tr-TR"/>
        </w:rPr>
        <w:t>30.884</w:t>
      </w:r>
      <w:r w:rsidR="004118AC" w:rsidRPr="00E91208">
        <w:rPr>
          <w:rFonts w:ascii="Times New Roman" w:hAnsi="Times New Roman" w:cs="Times New Roman"/>
          <w:sz w:val="24"/>
          <w:szCs w:val="24"/>
          <w:lang w:val="tr-TR"/>
        </w:rPr>
        <w:t xml:space="preserve"> yerli ürün partisi denetlenmiş,</w:t>
      </w:r>
      <w:r w:rsidR="00191CB0">
        <w:rPr>
          <w:rFonts w:ascii="Times New Roman" w:hAnsi="Times New Roman" w:cs="Times New Roman"/>
          <w:sz w:val="24"/>
          <w:szCs w:val="24"/>
          <w:lang w:val="tr-TR"/>
        </w:rPr>
        <w:t xml:space="preserve"> </w:t>
      </w:r>
      <w:r w:rsidR="004118AC" w:rsidRPr="00E91208">
        <w:rPr>
          <w:rFonts w:ascii="Times New Roman" w:hAnsi="Times New Roman" w:cs="Times New Roman"/>
          <w:sz w:val="24"/>
          <w:szCs w:val="24"/>
          <w:lang w:val="tr-TR"/>
        </w:rPr>
        <w:t>bunların %</w:t>
      </w:r>
      <w:r w:rsidR="00BA5B6D">
        <w:rPr>
          <w:rFonts w:ascii="Times New Roman" w:hAnsi="Times New Roman" w:cs="Times New Roman"/>
          <w:sz w:val="24"/>
          <w:szCs w:val="24"/>
          <w:lang w:val="tr-TR"/>
        </w:rPr>
        <w:t>6,8’</w:t>
      </w:r>
      <w:r w:rsidR="009F2175">
        <w:rPr>
          <w:rFonts w:ascii="Times New Roman" w:hAnsi="Times New Roman" w:cs="Times New Roman"/>
          <w:sz w:val="24"/>
          <w:szCs w:val="24"/>
          <w:lang w:val="tr-TR"/>
        </w:rPr>
        <w:t>i</w:t>
      </w:r>
      <w:r w:rsidR="00191CB0">
        <w:rPr>
          <w:rFonts w:ascii="Times New Roman" w:hAnsi="Times New Roman" w:cs="Times New Roman"/>
          <w:sz w:val="24"/>
          <w:szCs w:val="24"/>
          <w:lang w:val="tr-TR"/>
        </w:rPr>
        <w:t xml:space="preserve"> </w:t>
      </w:r>
      <w:r w:rsidR="004118AC" w:rsidRPr="00E91208">
        <w:rPr>
          <w:rFonts w:ascii="Times New Roman" w:hAnsi="Times New Roman" w:cs="Times New Roman"/>
          <w:color w:val="000000" w:themeColor="text1"/>
          <w:sz w:val="24"/>
          <w:szCs w:val="24"/>
        </w:rPr>
        <w:t>uygunsuz</w:t>
      </w:r>
      <w:r w:rsidR="009F2175">
        <w:rPr>
          <w:rFonts w:ascii="Times New Roman" w:hAnsi="Times New Roman" w:cs="Times New Roman"/>
          <w:color w:val="000000" w:themeColor="text1"/>
          <w:sz w:val="24"/>
          <w:szCs w:val="24"/>
        </w:rPr>
        <w:t>, %1</w:t>
      </w:r>
      <w:r w:rsidR="00D53031">
        <w:rPr>
          <w:rFonts w:ascii="Times New Roman" w:hAnsi="Times New Roman" w:cs="Times New Roman"/>
          <w:color w:val="000000" w:themeColor="text1"/>
          <w:sz w:val="24"/>
          <w:szCs w:val="24"/>
        </w:rPr>
        <w:t>,</w:t>
      </w:r>
      <w:r w:rsidR="009F2175">
        <w:rPr>
          <w:rFonts w:ascii="Times New Roman" w:hAnsi="Times New Roman" w:cs="Times New Roman"/>
          <w:color w:val="000000" w:themeColor="text1"/>
          <w:sz w:val="24"/>
          <w:szCs w:val="24"/>
        </w:rPr>
        <w:t>8</w:t>
      </w:r>
      <w:r w:rsidR="00D53031">
        <w:rPr>
          <w:rFonts w:ascii="Times New Roman" w:hAnsi="Times New Roman" w:cs="Times New Roman"/>
          <w:color w:val="000000" w:themeColor="text1"/>
          <w:sz w:val="24"/>
          <w:szCs w:val="24"/>
        </w:rPr>
        <w:t>’i</w:t>
      </w:r>
      <w:r w:rsidR="00191CB0">
        <w:rPr>
          <w:rFonts w:ascii="Times New Roman" w:hAnsi="Times New Roman" w:cs="Times New Roman"/>
          <w:color w:val="000000" w:themeColor="text1"/>
          <w:sz w:val="24"/>
          <w:szCs w:val="24"/>
        </w:rPr>
        <w:t xml:space="preserve"> </w:t>
      </w:r>
      <w:r w:rsidR="009F2175">
        <w:rPr>
          <w:rFonts w:ascii="Times New Roman" w:hAnsi="Times New Roman" w:cs="Times New Roman"/>
          <w:color w:val="000000" w:themeColor="text1"/>
          <w:sz w:val="24"/>
          <w:szCs w:val="24"/>
        </w:rPr>
        <w:t>g</w:t>
      </w:r>
      <w:r w:rsidR="00191CB0">
        <w:rPr>
          <w:rFonts w:ascii="Times New Roman" w:hAnsi="Times New Roman" w:cs="Times New Roman"/>
          <w:color w:val="000000" w:themeColor="text1"/>
          <w:sz w:val="24"/>
          <w:szCs w:val="24"/>
        </w:rPr>
        <w:t xml:space="preserve">üvensiz </w:t>
      </w:r>
      <w:r w:rsidR="004118AC" w:rsidRPr="00E91208">
        <w:rPr>
          <w:rFonts w:ascii="Times New Roman" w:hAnsi="Times New Roman" w:cs="Times New Roman"/>
          <w:color w:val="000000" w:themeColor="text1"/>
          <w:sz w:val="24"/>
          <w:szCs w:val="24"/>
        </w:rPr>
        <w:t>bulunmuştur.</w:t>
      </w:r>
      <w:r w:rsidR="00191CB0">
        <w:rPr>
          <w:rFonts w:ascii="Times New Roman" w:hAnsi="Times New Roman" w:cs="Times New Roman"/>
          <w:color w:val="000000" w:themeColor="text1"/>
          <w:sz w:val="24"/>
          <w:szCs w:val="24"/>
        </w:rPr>
        <w:t xml:space="preserve"> </w:t>
      </w:r>
      <w:r w:rsidR="00BA5B6D">
        <w:rPr>
          <w:rFonts w:ascii="Times New Roman" w:hAnsi="Times New Roman" w:cs="Times New Roman"/>
          <w:sz w:val="24"/>
          <w:szCs w:val="24"/>
          <w:lang w:val="tr-TR"/>
        </w:rPr>
        <w:t>341</w:t>
      </w:r>
      <w:r w:rsidR="002E778C">
        <w:rPr>
          <w:rFonts w:ascii="Times New Roman" w:hAnsi="Times New Roman" w:cs="Times New Roman"/>
          <w:sz w:val="24"/>
          <w:szCs w:val="24"/>
          <w:lang w:val="tr-TR"/>
        </w:rPr>
        <w:t xml:space="preserve"> yerli ürün partisinin denetimi henüz sonuçlandırılamamıştır.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9F2175">
        <w:rPr>
          <w:rFonts w:ascii="Times New Roman" w:hAnsi="Times New Roman" w:cs="Times New Roman"/>
          <w:sz w:val="24"/>
          <w:szCs w:val="24"/>
          <w:lang w:val="tr-TR"/>
        </w:rPr>
        <w:t>12</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BA5B6D">
        <w:rPr>
          <w:rFonts w:ascii="Times New Roman" w:hAnsi="Times New Roman" w:cs="Times New Roman"/>
          <w:sz w:val="24"/>
          <w:szCs w:val="24"/>
          <w:lang w:val="tr-TR"/>
        </w:rPr>
        <w:t>24</w:t>
      </w:r>
      <w:r w:rsidR="009F2175">
        <w:rPr>
          <w:rFonts w:ascii="Times New Roman" w:hAnsi="Times New Roman" w:cs="Times New Roman"/>
          <w:sz w:val="24"/>
          <w:szCs w:val="24"/>
          <w:lang w:val="tr-TR"/>
        </w:rPr>
        <w:t>’</w:t>
      </w:r>
      <w:r w:rsidR="00BA5B6D">
        <w:rPr>
          <w:rFonts w:ascii="Times New Roman" w:hAnsi="Times New Roman" w:cs="Times New Roman"/>
          <w:sz w:val="24"/>
          <w:szCs w:val="24"/>
          <w:lang w:val="tr-TR"/>
        </w:rPr>
        <w:t>ünü</w:t>
      </w:r>
      <w:r w:rsidR="000D39A9">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BA5B6D">
        <w:rPr>
          <w:rFonts w:ascii="Times New Roman" w:hAnsi="Times New Roman" w:cs="Times New Roman"/>
          <w:b/>
          <w:color w:val="000000" w:themeColor="text1"/>
          <w:sz w:val="24"/>
          <w:szCs w:val="24"/>
          <w:lang w:val="tr-TR"/>
        </w:rPr>
        <w:t>3’ünü</w:t>
      </w:r>
      <w:r w:rsidR="00191CB0">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23775A" w:rsidRDefault="00642D64" w:rsidP="0011125B">
      <w:pPr>
        <w:spacing w:after="0" w:line="240" w:lineRule="auto"/>
        <w:jc w:val="both"/>
        <w:rPr>
          <w:rFonts w:ascii="Times New Roman" w:hAnsi="Times New Roman" w:cs="Times New Roman"/>
          <w:b/>
          <w:sz w:val="24"/>
          <w:szCs w:val="24"/>
          <w:lang w:val="tr-TR"/>
        </w:rPr>
      </w:pPr>
      <w:r w:rsidRPr="00642D64">
        <w:rPr>
          <w:rFonts w:ascii="Times New Roman" w:hAnsi="Times New Roman" w:cs="Times New Roman"/>
          <w:b/>
          <w:noProof/>
          <w:sz w:val="24"/>
          <w:szCs w:val="24"/>
          <w:lang w:val="tr-TR" w:eastAsia="tr-TR"/>
        </w:rPr>
        <w:lastRenderedPageBreak/>
        <w:drawing>
          <wp:inline distT="0" distB="0" distL="0" distR="0">
            <wp:extent cx="5543550" cy="3400426"/>
            <wp:effectExtent l="19050" t="0" r="19050" b="9524"/>
            <wp:docPr id="10"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3132AE">
        <w:rPr>
          <w:rFonts w:ascii="Times New Roman" w:hAnsi="Times New Roman" w:cs="Times New Roman"/>
          <w:sz w:val="24"/>
          <w:szCs w:val="24"/>
          <w:lang w:val="tr-TR"/>
        </w:rPr>
        <w:t>1</w:t>
      </w:r>
      <w:r w:rsidR="006D2A7E">
        <w:rPr>
          <w:rFonts w:ascii="Times New Roman" w:hAnsi="Times New Roman" w:cs="Times New Roman"/>
          <w:sz w:val="24"/>
          <w:szCs w:val="24"/>
          <w:lang w:val="tr-TR"/>
        </w:rPr>
        <w:t>4</w:t>
      </w:r>
      <w:r w:rsidR="00BF1548">
        <w:rPr>
          <w:rFonts w:ascii="Times New Roman" w:hAnsi="Times New Roman" w:cs="Times New Roman"/>
          <w:sz w:val="24"/>
          <w:szCs w:val="24"/>
          <w:lang w:val="tr-TR"/>
        </w:rPr>
        <w:t>.</w:t>
      </w:r>
      <w:r w:rsidR="006D2A7E">
        <w:rPr>
          <w:rFonts w:ascii="Times New Roman" w:hAnsi="Times New Roman" w:cs="Times New Roman"/>
          <w:sz w:val="24"/>
          <w:szCs w:val="24"/>
          <w:lang w:val="tr-TR"/>
        </w:rPr>
        <w:t>564</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w:t>
      </w:r>
      <w:r w:rsidR="009A5BE1">
        <w:rPr>
          <w:rFonts w:ascii="Times New Roman" w:hAnsi="Times New Roman" w:cs="Times New Roman"/>
          <w:sz w:val="24"/>
          <w:szCs w:val="24"/>
          <w:lang w:val="tr-TR"/>
        </w:rPr>
        <w:t>güvensiz ürün tespit oranı da %3</w:t>
      </w:r>
      <w:r w:rsidRPr="0011125B">
        <w:rPr>
          <w:rFonts w:ascii="Times New Roman" w:hAnsi="Times New Roman" w:cs="Times New Roman"/>
          <w:sz w:val="24"/>
          <w:szCs w:val="24"/>
          <w:lang w:val="tr-TR"/>
        </w:rPr>
        <w:t>.</w:t>
      </w:r>
      <w:r w:rsidR="006D2A7E">
        <w:rPr>
          <w:rFonts w:ascii="Times New Roman" w:hAnsi="Times New Roman" w:cs="Times New Roman"/>
          <w:sz w:val="24"/>
          <w:szCs w:val="24"/>
          <w:lang w:val="tr-TR"/>
        </w:rPr>
        <w:t>5</w:t>
      </w:r>
      <w:r w:rsidRPr="0011125B">
        <w:rPr>
          <w:rFonts w:ascii="Times New Roman" w:hAnsi="Times New Roman" w:cs="Times New Roman"/>
          <w:sz w:val="24"/>
          <w:szCs w:val="24"/>
          <w:lang w:val="tr-TR"/>
        </w:rPr>
        <w:t xml:space="preserve"> (</w:t>
      </w:r>
      <w:r w:rsidR="006D2A7E">
        <w:rPr>
          <w:rFonts w:ascii="Times New Roman" w:hAnsi="Times New Roman" w:cs="Times New Roman"/>
          <w:sz w:val="24"/>
          <w:szCs w:val="24"/>
          <w:lang w:val="tr-TR"/>
        </w:rPr>
        <w:t>509</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A14089">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gıda maddeleri, yem ve yem hammaddeleri, </w:t>
      </w:r>
      <w:r w:rsidR="003B0E52">
        <w:rPr>
          <w:rFonts w:ascii="Times New Roman" w:hAnsi="Times New Roman" w:cs="Times New Roman"/>
          <w:sz w:val="24"/>
          <w:szCs w:val="24"/>
          <w:lang w:val="tr-TR"/>
        </w:rPr>
        <w:t xml:space="preserve">hazır beton, </w:t>
      </w:r>
      <w:r w:rsidR="003B0E52" w:rsidRPr="003B0E52">
        <w:rPr>
          <w:rFonts w:ascii="Times New Roman" w:hAnsi="Times New Roman" w:cs="Times New Roman"/>
          <w:sz w:val="24"/>
          <w:szCs w:val="24"/>
          <w:lang w:val="tr-TR"/>
        </w:rPr>
        <w:t>telsiz ve/veya telekomünikasyon terminal ekipmanları</w:t>
      </w:r>
      <w:r w:rsidR="003B0E52">
        <w:rPr>
          <w:rFonts w:ascii="Times New Roman" w:hAnsi="Times New Roman" w:cs="Times New Roman"/>
          <w:sz w:val="24"/>
          <w:szCs w:val="24"/>
          <w:lang w:val="tr-TR"/>
        </w:rPr>
        <w:t xml:space="preserve">, </w:t>
      </w:r>
      <w:r w:rsidR="00A14089">
        <w:rPr>
          <w:rFonts w:ascii="Times New Roman" w:hAnsi="Times New Roman" w:cs="Times New Roman"/>
          <w:sz w:val="24"/>
          <w:szCs w:val="24"/>
          <w:lang w:val="tr-TR"/>
        </w:rPr>
        <w:t>asansörler ve elektrikli ekipmanlar</w:t>
      </w:r>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14089"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2020</w:t>
      </w:r>
      <w:r w:rsidR="00A536A2" w:rsidRPr="0011125B">
        <w:rPr>
          <w:rFonts w:ascii="Times New Roman" w:hAnsi="Times New Roman" w:cs="Times New Roman"/>
          <w:sz w:val="24"/>
          <w:szCs w:val="24"/>
          <w:lang w:val="tr-TR"/>
        </w:rPr>
        <w:t xml:space="preserve"> yılı </w:t>
      </w:r>
      <w:r>
        <w:rPr>
          <w:rFonts w:ascii="Times New Roman" w:hAnsi="Times New Roman" w:cs="Times New Roman"/>
          <w:sz w:val="24"/>
          <w:szCs w:val="24"/>
          <w:lang w:val="tr-TR"/>
        </w:rPr>
        <w:t>ilk</w:t>
      </w:r>
      <w:r w:rsidR="003132AE">
        <w:rPr>
          <w:rFonts w:ascii="Times New Roman" w:hAnsi="Times New Roman" w:cs="Times New Roman"/>
          <w:sz w:val="24"/>
          <w:szCs w:val="24"/>
          <w:lang w:val="tr-TR"/>
        </w:rPr>
        <w:t xml:space="preserve"> üç</w:t>
      </w:r>
      <w:r w:rsidR="00A536A2" w:rsidRPr="0011125B">
        <w:rPr>
          <w:rFonts w:ascii="Times New Roman" w:hAnsi="Times New Roman" w:cs="Times New Roman"/>
          <w:sz w:val="24"/>
          <w:szCs w:val="24"/>
          <w:lang w:val="tr-TR"/>
        </w:rPr>
        <w:t xml:space="preserve"> ayında</w:t>
      </w:r>
      <w:r>
        <w:rPr>
          <w:rFonts w:ascii="Times New Roman" w:hAnsi="Times New Roman" w:cs="Times New Roman"/>
          <w:sz w:val="24"/>
          <w:szCs w:val="24"/>
          <w:lang w:val="tr-TR"/>
        </w:rPr>
        <w:t xml:space="preserve"> </w:t>
      </w:r>
      <w:r w:rsidR="00A536A2"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3B0E52">
        <w:rPr>
          <w:rFonts w:ascii="Times New Roman" w:hAnsi="Times New Roman" w:cs="Times New Roman"/>
          <w:sz w:val="24"/>
          <w:szCs w:val="24"/>
          <w:lang w:val="tr-TR"/>
        </w:rPr>
        <w:t>50</w:t>
      </w:r>
      <w:r>
        <w:rPr>
          <w:rFonts w:ascii="Times New Roman" w:hAnsi="Times New Roman" w:cs="Times New Roman"/>
          <w:sz w:val="24"/>
          <w:szCs w:val="24"/>
          <w:lang w:val="tr-TR"/>
        </w:rPr>
        <w:t>9</w:t>
      </w:r>
      <w:r w:rsidR="00A536A2"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00A536A2" w:rsidRPr="0011125B">
        <w:rPr>
          <w:rFonts w:ascii="Times New Roman" w:hAnsi="Times New Roman" w:cs="Times New Roman"/>
          <w:sz w:val="24"/>
          <w:szCs w:val="24"/>
          <w:lang w:val="tr-TR"/>
        </w:rPr>
        <w:t xml:space="preserve"> (</w:t>
      </w:r>
      <w:r w:rsidR="003B0E52">
        <w:rPr>
          <w:rFonts w:ascii="Times New Roman" w:hAnsi="Times New Roman" w:cs="Times New Roman"/>
          <w:sz w:val="24"/>
          <w:szCs w:val="24"/>
          <w:lang w:val="tr-TR"/>
        </w:rPr>
        <w:t>562</w:t>
      </w:r>
      <w:r w:rsidR="00A536A2"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yaklaşık </w:t>
      </w:r>
      <w:r w:rsidR="002C76BA" w:rsidRPr="0011125B">
        <w:rPr>
          <w:rFonts w:ascii="Times New Roman" w:hAnsi="Times New Roman" w:cs="Times New Roman"/>
          <w:sz w:val="24"/>
          <w:szCs w:val="24"/>
          <w:lang w:val="tr-TR"/>
        </w:rPr>
        <w:t>%</w:t>
      </w:r>
      <w:r w:rsidR="003B0E52">
        <w:rPr>
          <w:rFonts w:ascii="Times New Roman" w:hAnsi="Times New Roman" w:cs="Times New Roman"/>
          <w:sz w:val="24"/>
          <w:szCs w:val="24"/>
          <w:lang w:val="tr-TR"/>
        </w:rPr>
        <w:t>90’ını</w:t>
      </w:r>
      <w:r>
        <w:rPr>
          <w:rFonts w:ascii="Times New Roman" w:hAnsi="Times New Roman" w:cs="Times New Roman"/>
          <w:sz w:val="24"/>
          <w:szCs w:val="24"/>
          <w:lang w:val="tr-TR"/>
        </w:rPr>
        <w:t>n</w:t>
      </w:r>
      <w:r w:rsidR="002C76BA" w:rsidRPr="0011125B">
        <w:rPr>
          <w:rFonts w:ascii="Times New Roman" w:hAnsi="Times New Roman" w:cs="Times New Roman"/>
          <w:sz w:val="24"/>
          <w:szCs w:val="24"/>
          <w:lang w:val="tr-TR"/>
        </w:rPr>
        <w:t xml:space="preserve"> test/muayene sonucunda tespit edil</w:t>
      </w:r>
      <w:r w:rsidR="00A536A2"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Pr>
          <w:rFonts w:ascii="Times New Roman" w:hAnsi="Times New Roman" w:cs="Times New Roman"/>
          <w:sz w:val="24"/>
          <w:szCs w:val="24"/>
          <w:lang w:val="tr-TR"/>
        </w:rPr>
        <w:t xml:space="preserve"> genel olarak 2020</w:t>
      </w:r>
      <w:r w:rsidR="00BA1622" w:rsidRPr="0011125B">
        <w:rPr>
          <w:rFonts w:ascii="Times New Roman" w:hAnsi="Times New Roman" w:cs="Times New Roman"/>
          <w:sz w:val="24"/>
          <w:szCs w:val="24"/>
          <w:lang w:val="tr-TR"/>
        </w:rPr>
        <w:t xml:space="preserve"> yılı </w:t>
      </w:r>
      <w:r>
        <w:rPr>
          <w:rFonts w:ascii="Times New Roman" w:hAnsi="Times New Roman" w:cs="Times New Roman"/>
          <w:sz w:val="24"/>
          <w:szCs w:val="24"/>
          <w:lang w:val="tr-TR"/>
        </w:rPr>
        <w:t>ilk</w:t>
      </w:r>
      <w:r w:rsidR="008178C6">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üç</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642D64" w:rsidP="0011125B">
      <w:pPr>
        <w:spacing w:after="0" w:line="240" w:lineRule="auto"/>
        <w:jc w:val="both"/>
        <w:rPr>
          <w:rFonts w:ascii="Times New Roman" w:hAnsi="Times New Roman" w:cs="Times New Roman"/>
          <w:sz w:val="24"/>
          <w:szCs w:val="24"/>
          <w:lang w:val="tr-TR"/>
        </w:rPr>
      </w:pPr>
      <w:r w:rsidRPr="00642D64">
        <w:rPr>
          <w:rFonts w:ascii="Times New Roman" w:hAnsi="Times New Roman" w:cs="Times New Roman"/>
          <w:noProof/>
          <w:sz w:val="24"/>
          <w:szCs w:val="24"/>
          <w:lang w:val="tr-TR" w:eastAsia="tr-TR"/>
        </w:rPr>
        <w:lastRenderedPageBreak/>
        <w:drawing>
          <wp:inline distT="0" distB="0" distL="0" distR="0">
            <wp:extent cx="5762625" cy="4124325"/>
            <wp:effectExtent l="19050" t="0" r="9525" b="0"/>
            <wp:docPr id="11"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lastRenderedPageBreak/>
        <w:t xml:space="preserve">Söz konusu dönemde </w:t>
      </w:r>
      <w:r w:rsidR="00A14089">
        <w:rPr>
          <w:rFonts w:ascii="Times New Roman" w:hAnsi="Times New Roman" w:cs="Times New Roman"/>
          <w:sz w:val="24"/>
          <w:szCs w:val="24"/>
          <w:lang w:val="tr-TR"/>
        </w:rPr>
        <w:t>2.</w:t>
      </w:r>
      <w:r w:rsidR="00E7610F">
        <w:rPr>
          <w:rFonts w:ascii="Times New Roman" w:hAnsi="Times New Roman" w:cs="Times New Roman"/>
          <w:sz w:val="24"/>
          <w:szCs w:val="24"/>
          <w:lang w:val="tr-TR"/>
        </w:rPr>
        <w:t>798</w:t>
      </w:r>
      <w:r w:rsidR="009C758B">
        <w:rPr>
          <w:rFonts w:ascii="Times New Roman" w:hAnsi="Times New Roman" w:cs="Times New Roman"/>
          <w:sz w:val="24"/>
          <w:szCs w:val="24"/>
          <w:lang w:val="tr-TR"/>
        </w:rPr>
        <w:t xml:space="preserve"> ürün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793609">
        <w:rPr>
          <w:rFonts w:ascii="Times New Roman" w:hAnsi="Times New Roman" w:cs="Times New Roman"/>
          <w:sz w:val="24"/>
          <w:szCs w:val="24"/>
          <w:lang w:val="tr-TR"/>
        </w:rPr>
        <w:t>525</w:t>
      </w:r>
      <w:r w:rsidR="0079290D">
        <w:rPr>
          <w:rFonts w:ascii="Times New Roman" w:hAnsi="Times New Roman" w:cs="Times New Roman"/>
          <w:sz w:val="24"/>
          <w:szCs w:val="24"/>
          <w:lang w:val="tr-TR"/>
        </w:rPr>
        <w:t>’</w:t>
      </w:r>
      <w:r w:rsidR="00793609">
        <w:rPr>
          <w:rFonts w:ascii="Times New Roman" w:hAnsi="Times New Roman" w:cs="Times New Roman"/>
          <w:sz w:val="24"/>
          <w:szCs w:val="24"/>
          <w:lang w:val="tr-TR"/>
        </w:rPr>
        <w:t>i</w:t>
      </w:r>
      <w:r w:rsidR="0079290D">
        <w:rPr>
          <w:rFonts w:ascii="Times New Roman" w:hAnsi="Times New Roman" w:cs="Times New Roman"/>
          <w:sz w:val="24"/>
          <w:szCs w:val="24"/>
          <w:lang w:val="tr-TR"/>
        </w:rPr>
        <w:t>ne</w:t>
      </w:r>
      <w:r w:rsidR="00A14089">
        <w:rPr>
          <w:rFonts w:ascii="Times New Roman" w:hAnsi="Times New Roman" w:cs="Times New Roman"/>
          <w:sz w:val="24"/>
          <w:szCs w:val="24"/>
          <w:lang w:val="tr-TR"/>
        </w:rPr>
        <w:t xml:space="preserve"> </w:t>
      </w:r>
      <w:r w:rsidR="00A14089" w:rsidRPr="00A14089">
        <w:rPr>
          <w:rFonts w:ascii="Times New Roman" w:hAnsi="Times New Roman" w:cs="Times New Roman"/>
          <w:sz w:val="24"/>
          <w:szCs w:val="24"/>
          <w:lang w:val="tr-TR"/>
        </w:rPr>
        <w:t>30</w:t>
      </w:r>
      <w:r w:rsidR="00A14089">
        <w:rPr>
          <w:rFonts w:ascii="Times New Roman" w:hAnsi="Times New Roman" w:cs="Times New Roman"/>
          <w:sz w:val="24"/>
          <w:szCs w:val="24"/>
          <w:lang w:val="tr-TR"/>
        </w:rPr>
        <w:t>.</w:t>
      </w:r>
      <w:r w:rsidR="00A14089" w:rsidRPr="00A14089">
        <w:rPr>
          <w:rFonts w:ascii="Times New Roman" w:hAnsi="Times New Roman" w:cs="Times New Roman"/>
          <w:sz w:val="24"/>
          <w:szCs w:val="24"/>
          <w:lang w:val="tr-TR"/>
        </w:rPr>
        <w:t>781</w:t>
      </w:r>
      <w:r w:rsidR="00A14089">
        <w:rPr>
          <w:rFonts w:ascii="Times New Roman" w:hAnsi="Times New Roman" w:cs="Times New Roman"/>
          <w:sz w:val="24"/>
          <w:szCs w:val="24"/>
          <w:lang w:val="tr-TR"/>
        </w:rPr>
        <w:t>.</w:t>
      </w:r>
      <w:r w:rsidR="00A14089" w:rsidRPr="00A14089">
        <w:rPr>
          <w:rFonts w:ascii="Times New Roman" w:hAnsi="Times New Roman" w:cs="Times New Roman"/>
          <w:sz w:val="24"/>
          <w:szCs w:val="24"/>
          <w:lang w:val="tr-TR"/>
        </w:rPr>
        <w:t>968</w:t>
      </w:r>
      <w:r w:rsidR="00A14089">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Bununla birlikte, güvensiz olduğu tespit edilen </w:t>
      </w:r>
      <w:r w:rsidR="00A14089">
        <w:rPr>
          <w:rFonts w:ascii="Times New Roman" w:hAnsi="Times New Roman" w:cs="Times New Roman"/>
          <w:sz w:val="24"/>
          <w:szCs w:val="24"/>
          <w:lang w:val="tr-TR"/>
        </w:rPr>
        <w:t>5</w:t>
      </w:r>
      <w:r w:rsidR="00E7610F">
        <w:rPr>
          <w:rFonts w:ascii="Times New Roman" w:hAnsi="Times New Roman" w:cs="Times New Roman"/>
          <w:sz w:val="24"/>
          <w:szCs w:val="24"/>
          <w:lang w:val="tr-TR"/>
        </w:rPr>
        <w:t>62</w:t>
      </w:r>
      <w:r w:rsidR="009C758B">
        <w:rPr>
          <w:rFonts w:ascii="Times New Roman" w:hAnsi="Times New Roman" w:cs="Times New Roman"/>
          <w:sz w:val="24"/>
          <w:szCs w:val="24"/>
          <w:lang w:val="tr-TR"/>
        </w:rPr>
        <w:t xml:space="preserve"> ürün partisinin</w:t>
      </w:r>
      <w:r w:rsidR="00E7610F">
        <w:rPr>
          <w:rFonts w:ascii="Times New Roman" w:hAnsi="Times New Roman" w:cs="Times New Roman"/>
          <w:sz w:val="24"/>
          <w:szCs w:val="24"/>
          <w:lang w:val="tr-TR"/>
        </w:rPr>
        <w:t xml:space="preserve"> 51</w:t>
      </w:r>
      <w:r w:rsidR="00A14089">
        <w:rPr>
          <w:rFonts w:ascii="Times New Roman" w:hAnsi="Times New Roman" w:cs="Times New Roman"/>
          <w:sz w:val="24"/>
          <w:szCs w:val="24"/>
          <w:lang w:val="tr-TR"/>
        </w:rPr>
        <w:t xml:space="preserve">3’üne de </w:t>
      </w:r>
      <w:r w:rsidR="00E7610F">
        <w:rPr>
          <w:rFonts w:ascii="Times New Roman" w:hAnsi="Times New Roman" w:cs="Times New Roman"/>
          <w:sz w:val="24"/>
          <w:szCs w:val="24"/>
          <w:lang w:val="tr-TR"/>
        </w:rPr>
        <w:t>12.790.334</w:t>
      </w:r>
      <w:r w:rsidR="00A14089">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w:t>
      </w:r>
      <w:r w:rsidR="00A14089">
        <w:rPr>
          <w:rFonts w:ascii="Times New Roman" w:hAnsi="Times New Roman" w:cs="Times New Roman"/>
          <w:sz w:val="24"/>
          <w:szCs w:val="24"/>
          <w:lang w:val="tr-TR"/>
        </w:rPr>
        <w:t>mektedir.</w:t>
      </w:r>
    </w:p>
    <w:p w:rsidR="00BA32DE" w:rsidRDefault="00BA32DE" w:rsidP="0094565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p>
    <w:p w:rsidR="00BA32DE" w:rsidRDefault="00BA32DE" w:rsidP="00945655">
      <w:pPr>
        <w:spacing w:after="0" w:line="240" w:lineRule="auto"/>
        <w:jc w:val="both"/>
        <w:rPr>
          <w:rFonts w:ascii="Times New Roman" w:hAnsi="Times New Roman" w:cs="Times New Roman"/>
          <w:sz w:val="24"/>
          <w:szCs w:val="24"/>
          <w:lang w:val="tr-TR"/>
        </w:rPr>
      </w:pPr>
    </w:p>
    <w:p w:rsidR="00347D0A" w:rsidRDefault="006B09BD" w:rsidP="00A14089">
      <w:pPr>
        <w:pStyle w:val="ListeParagraf"/>
        <w:numPr>
          <w:ilvl w:val="0"/>
          <w:numId w:val="6"/>
        </w:numPr>
        <w:spacing w:after="0" w:line="240" w:lineRule="auto"/>
        <w:jc w:val="both"/>
        <w:rPr>
          <w:rFonts w:ascii="Times New Roman" w:hAnsi="Times New Roman" w:cs="Times New Roman"/>
          <w:sz w:val="24"/>
          <w:szCs w:val="24"/>
          <w:lang w:val="tr-TR"/>
        </w:rPr>
      </w:pPr>
      <w:r>
        <w:rPr>
          <w:rFonts w:ascii="Times New Roman" w:hAnsi="Times New Roman" w:cs="Times New Roman"/>
          <w:color w:val="000000" w:themeColor="text1"/>
          <w:sz w:val="24"/>
          <w:szCs w:val="24"/>
          <w:lang w:val="tr-TR"/>
        </w:rPr>
        <w:t>SB</w:t>
      </w:r>
      <w:r w:rsidR="004306CF" w:rsidRPr="00991A94">
        <w:rPr>
          <w:rFonts w:ascii="Times New Roman" w:hAnsi="Times New Roman" w:cs="Times New Roman"/>
          <w:color w:val="000000" w:themeColor="text1"/>
          <w:sz w:val="24"/>
          <w:szCs w:val="24"/>
          <w:lang w:val="tr-TR"/>
        </w:rPr>
        <w:t xml:space="preserve"> tarafından, kozmetik ürün grubunda </w:t>
      </w:r>
      <w:r w:rsidR="00A14089">
        <w:rPr>
          <w:rFonts w:ascii="Times New Roman" w:hAnsi="Times New Roman" w:cs="Times New Roman"/>
          <w:color w:val="000000" w:themeColor="text1"/>
          <w:sz w:val="24"/>
          <w:szCs w:val="24"/>
          <w:lang w:val="tr-TR"/>
        </w:rPr>
        <w:t>4</w:t>
      </w:r>
      <w:r w:rsidR="004306CF" w:rsidRPr="00991A94">
        <w:rPr>
          <w:rFonts w:ascii="Times New Roman" w:hAnsi="Times New Roman" w:cs="Times New Roman"/>
          <w:color w:val="000000" w:themeColor="text1"/>
          <w:sz w:val="24"/>
          <w:szCs w:val="24"/>
          <w:lang w:val="tr-TR"/>
        </w:rPr>
        <w:t xml:space="preserve"> firmaya Sorumlu Teknik Eleman bulundurmamakta dolayı </w:t>
      </w:r>
      <w:r w:rsidR="004306CF" w:rsidRPr="00BA32DE">
        <w:rPr>
          <w:rFonts w:ascii="Times New Roman" w:hAnsi="Times New Roman" w:cs="Times New Roman"/>
          <w:sz w:val="24"/>
          <w:szCs w:val="24"/>
          <w:lang w:val="tr-TR"/>
        </w:rPr>
        <w:t xml:space="preserve">10.000'er TL olmak üzere toplam </w:t>
      </w:r>
      <w:r w:rsidR="00A14089">
        <w:rPr>
          <w:rFonts w:ascii="Times New Roman" w:hAnsi="Times New Roman" w:cs="Times New Roman"/>
          <w:sz w:val="24"/>
          <w:szCs w:val="24"/>
          <w:lang w:val="tr-TR"/>
        </w:rPr>
        <w:t>4</w:t>
      </w:r>
      <w:r w:rsidR="002E68DA">
        <w:rPr>
          <w:rFonts w:ascii="Times New Roman" w:hAnsi="Times New Roman" w:cs="Times New Roman"/>
          <w:sz w:val="24"/>
          <w:szCs w:val="24"/>
          <w:lang w:val="tr-TR"/>
        </w:rPr>
        <w:t>0.0</w:t>
      </w:r>
      <w:r w:rsidR="004306CF" w:rsidRPr="00BA32DE">
        <w:rPr>
          <w:rFonts w:ascii="Times New Roman" w:hAnsi="Times New Roman" w:cs="Times New Roman"/>
          <w:sz w:val="24"/>
          <w:szCs w:val="24"/>
          <w:lang w:val="tr-TR"/>
        </w:rPr>
        <w:t>00 TL idari para cezası uygulan</w:t>
      </w:r>
      <w:r w:rsidR="00BA32DE">
        <w:rPr>
          <w:rFonts w:ascii="Times New Roman" w:hAnsi="Times New Roman" w:cs="Times New Roman"/>
          <w:sz w:val="24"/>
          <w:szCs w:val="24"/>
          <w:lang w:val="tr-TR"/>
        </w:rPr>
        <w:t>dığı bildirilmiş</w:t>
      </w:r>
      <w:r w:rsidR="00347D0A">
        <w:rPr>
          <w:rFonts w:ascii="Times New Roman" w:hAnsi="Times New Roman" w:cs="Times New Roman"/>
          <w:sz w:val="24"/>
          <w:szCs w:val="24"/>
          <w:lang w:val="tr-TR"/>
        </w:rPr>
        <w:t>tir.</w:t>
      </w:r>
    </w:p>
    <w:p w:rsidR="00A14089" w:rsidRPr="00A14089" w:rsidRDefault="00A14089" w:rsidP="00A14089">
      <w:pPr>
        <w:pStyle w:val="ListeParagraf"/>
        <w:numPr>
          <w:ilvl w:val="0"/>
          <w:numId w:val="6"/>
        </w:numPr>
        <w:spacing w:after="0" w:line="240" w:lineRule="auto"/>
        <w:jc w:val="both"/>
        <w:rPr>
          <w:rFonts w:ascii="Times New Roman" w:hAnsi="Times New Roman" w:cs="Times New Roman"/>
          <w:sz w:val="24"/>
          <w:szCs w:val="24"/>
          <w:lang w:val="tr-TR"/>
        </w:rPr>
      </w:pPr>
      <w:r>
        <w:rPr>
          <w:rFonts w:ascii="Times New Roman" w:hAnsi="Times New Roman" w:cs="Times New Roman"/>
          <w:color w:val="000000" w:themeColor="text1"/>
          <w:sz w:val="24"/>
          <w:szCs w:val="24"/>
          <w:lang w:val="tr-TR"/>
        </w:rPr>
        <w:t>STB tarafından, hazır ambalajlama ürün grubunda i</w:t>
      </w:r>
      <w:r w:rsidRPr="00A14089">
        <w:rPr>
          <w:rFonts w:ascii="Times New Roman" w:hAnsi="Times New Roman" w:cs="Times New Roman"/>
          <w:color w:val="000000" w:themeColor="text1"/>
          <w:sz w:val="24"/>
          <w:szCs w:val="24"/>
          <w:lang w:val="tr-TR"/>
        </w:rPr>
        <w:t>dari para cezası kesilmeyen aykırılıklara düzeltici faaliyet süresi veril</w:t>
      </w:r>
      <w:r>
        <w:rPr>
          <w:rFonts w:ascii="Times New Roman" w:hAnsi="Times New Roman" w:cs="Times New Roman"/>
          <w:color w:val="000000" w:themeColor="text1"/>
          <w:sz w:val="24"/>
          <w:szCs w:val="24"/>
          <w:lang w:val="tr-TR"/>
        </w:rPr>
        <w:t>diği belirtilmiştir.</w:t>
      </w: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Pr="00E7610F" w:rsidRDefault="00A14089" w:rsidP="00E7610F">
      <w:pPr>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Pr="00A14089" w:rsidRDefault="00A14089" w:rsidP="00A14089">
      <w:pPr>
        <w:pStyle w:val="ListeParagraf"/>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642D64" w:rsidP="0011125B">
      <w:pPr>
        <w:spacing w:after="0" w:line="240" w:lineRule="auto"/>
        <w:jc w:val="both"/>
        <w:rPr>
          <w:rFonts w:ascii="Times New Roman" w:hAnsi="Times New Roman" w:cs="Times New Roman"/>
          <w:sz w:val="24"/>
          <w:szCs w:val="24"/>
          <w:lang w:val="tr-TR"/>
        </w:rPr>
      </w:pPr>
      <w:r w:rsidRPr="00642D64">
        <w:rPr>
          <w:rFonts w:ascii="Times New Roman" w:hAnsi="Times New Roman" w:cs="Times New Roman"/>
          <w:noProof/>
          <w:sz w:val="24"/>
          <w:szCs w:val="24"/>
          <w:lang w:val="tr-TR" w:eastAsia="tr-TR"/>
        </w:rPr>
        <w:lastRenderedPageBreak/>
        <w:drawing>
          <wp:inline distT="0" distB="0" distL="0" distR="0">
            <wp:extent cx="5734050" cy="4581525"/>
            <wp:effectExtent l="19050" t="0" r="19050" b="0"/>
            <wp:docPr id="12"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Ürün grubu bazında bir değerlendirme yapıldığında,</w:t>
      </w:r>
      <w:r w:rsidR="00AE697F" w:rsidRPr="008F1C1E">
        <w:rPr>
          <w:rFonts w:ascii="Times New Roman" w:hAnsi="Times New Roman" w:cs="Times New Roman"/>
          <w:color w:val="000000" w:themeColor="text1"/>
          <w:sz w:val="24"/>
          <w:szCs w:val="24"/>
          <w:lang w:val="tr-TR"/>
        </w:rPr>
        <w:t xml:space="preserve"> denetlenen ürün</w:t>
      </w:r>
      <w:r w:rsidR="00B26B7D" w:rsidRPr="008F1C1E">
        <w:rPr>
          <w:rFonts w:ascii="Times New Roman" w:hAnsi="Times New Roman" w:cs="Times New Roman"/>
          <w:color w:val="000000" w:themeColor="text1"/>
          <w:sz w:val="24"/>
          <w:szCs w:val="24"/>
          <w:lang w:val="tr-TR"/>
        </w:rPr>
        <w:t>lerde uygunsuz</w:t>
      </w:r>
      <w:r w:rsidR="00547EDE">
        <w:rPr>
          <w:rFonts w:ascii="Times New Roman" w:hAnsi="Times New Roman" w:cs="Times New Roman"/>
          <w:color w:val="000000" w:themeColor="text1"/>
          <w:sz w:val="24"/>
          <w:szCs w:val="24"/>
          <w:lang w:val="tr-TR"/>
        </w:rPr>
        <w:t>luk</w:t>
      </w:r>
      <w:r w:rsidR="00AE697F" w:rsidRPr="008F1C1E">
        <w:rPr>
          <w:rFonts w:ascii="Times New Roman" w:hAnsi="Times New Roman" w:cs="Times New Roman"/>
          <w:color w:val="000000" w:themeColor="text1"/>
          <w:sz w:val="24"/>
          <w:szCs w:val="24"/>
          <w:lang w:val="tr-TR"/>
        </w:rPr>
        <w:t xml:space="preserve"> sayısının en yüksek olduğu</w:t>
      </w:r>
      <w:r w:rsidR="00793609">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ürün gruplarının sırasıyla </w:t>
      </w:r>
      <w:r w:rsidR="00DA3567">
        <w:rPr>
          <w:rFonts w:ascii="Times New Roman" w:hAnsi="Times New Roman" w:cs="Times New Roman"/>
          <w:color w:val="000000" w:themeColor="text1"/>
          <w:sz w:val="24"/>
          <w:szCs w:val="24"/>
          <w:lang w:val="tr-TR"/>
        </w:rPr>
        <w:t>gıda maddeleri ve gıda ile temas eden madde ve malzemeler, asansörler, elektrikli ekipmanlar,</w:t>
      </w:r>
      <w:r w:rsidR="00E7610F">
        <w:rPr>
          <w:rFonts w:ascii="Times New Roman" w:hAnsi="Times New Roman" w:cs="Times New Roman"/>
          <w:color w:val="000000" w:themeColor="text1"/>
          <w:sz w:val="24"/>
          <w:szCs w:val="24"/>
          <w:lang w:val="tr-TR"/>
        </w:rPr>
        <w:t xml:space="preserve"> hazır beton dışı yapı malzemeleri,</w:t>
      </w:r>
      <w:r w:rsidR="00DA3567">
        <w:rPr>
          <w:rFonts w:ascii="Times New Roman" w:hAnsi="Times New Roman" w:cs="Times New Roman"/>
          <w:color w:val="000000" w:themeColor="text1"/>
          <w:sz w:val="24"/>
          <w:szCs w:val="24"/>
          <w:lang w:val="tr-TR"/>
        </w:rPr>
        <w:t xml:space="preserve"> makineler, kozmetikler, enerji verimliliği, </w:t>
      </w:r>
      <w:r w:rsidR="00E7610F" w:rsidRPr="00E7610F">
        <w:rPr>
          <w:rFonts w:ascii="Times New Roman" w:hAnsi="Times New Roman" w:cs="Times New Roman"/>
          <w:color w:val="000000" w:themeColor="text1"/>
          <w:sz w:val="24"/>
          <w:szCs w:val="24"/>
          <w:lang w:val="tr-TR"/>
        </w:rPr>
        <w:t>telsiz ve/veya telekomünikasyon terminal ekipmanları</w:t>
      </w:r>
      <w:r w:rsidR="00E7610F">
        <w:rPr>
          <w:rFonts w:ascii="Times New Roman" w:hAnsi="Times New Roman" w:cs="Times New Roman"/>
          <w:color w:val="000000" w:themeColor="text1"/>
          <w:sz w:val="24"/>
          <w:szCs w:val="24"/>
          <w:lang w:val="tr-TR"/>
        </w:rPr>
        <w:t>, y</w:t>
      </w:r>
      <w:r w:rsidR="00DA3567">
        <w:rPr>
          <w:rFonts w:ascii="Times New Roman" w:hAnsi="Times New Roman" w:cs="Times New Roman"/>
          <w:color w:val="000000" w:themeColor="text1"/>
          <w:sz w:val="24"/>
          <w:szCs w:val="24"/>
          <w:lang w:val="tr-TR"/>
        </w:rPr>
        <w:t>em ve yem hammaddeleri</w:t>
      </w:r>
      <w:r w:rsidR="00E7610F">
        <w:rPr>
          <w:rFonts w:ascii="Times New Roman" w:hAnsi="Times New Roman" w:cs="Times New Roman"/>
          <w:color w:val="000000" w:themeColor="text1"/>
          <w:sz w:val="24"/>
          <w:szCs w:val="24"/>
          <w:lang w:val="tr-TR"/>
        </w:rPr>
        <w:t xml:space="preserve"> ve</w:t>
      </w:r>
      <w:r w:rsidR="00DA3567">
        <w:rPr>
          <w:rFonts w:ascii="Times New Roman" w:hAnsi="Times New Roman" w:cs="Times New Roman"/>
          <w:color w:val="000000" w:themeColor="text1"/>
          <w:sz w:val="24"/>
          <w:szCs w:val="24"/>
          <w:lang w:val="tr-TR"/>
        </w:rPr>
        <w:t xml:space="preserve"> biyosidal ürünler (tip 1 ve tip 19 hariç</w:t>
      </w:r>
      <w:r w:rsidR="00E7610F">
        <w:rPr>
          <w:rFonts w:ascii="Times New Roman" w:hAnsi="Times New Roman" w:cs="Times New Roman"/>
          <w:color w:val="000000" w:themeColor="text1"/>
          <w:sz w:val="24"/>
          <w:szCs w:val="24"/>
          <w:lang w:val="tr-TR"/>
        </w:rPr>
        <w:t>)</w:t>
      </w:r>
      <w:r w:rsidR="00AB0B26" w:rsidRPr="008F1C1E">
        <w:rPr>
          <w:rFonts w:ascii="Times New Roman" w:hAnsi="Times New Roman" w:cs="Times New Roman"/>
          <w:color w:val="000000" w:themeColor="text1"/>
          <w:sz w:val="24"/>
          <w:szCs w:val="24"/>
          <w:lang w:val="tr-TR"/>
        </w:rPr>
        <w:t xml:space="preserve"> olduğu görülmektedir.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kaynaklarıdır. TOB tarafından denetimi yapılan gıda maddeleri, gıda ile temas eden madde ve malzemeler ile yem ve yem hammaddeleri ürün gruplarında alınan toplam şikâyet/ihbar sayısı 1</w:t>
      </w:r>
      <w:r w:rsidR="00DA3567">
        <w:rPr>
          <w:rFonts w:ascii="Times New Roman" w:hAnsi="Times New Roman" w:cs="Times New Roman"/>
          <w:color w:val="000000" w:themeColor="text1"/>
          <w:sz w:val="24"/>
          <w:szCs w:val="24"/>
          <w:lang w:val="tr-TR"/>
        </w:rPr>
        <w:t>3.725</w:t>
      </w:r>
      <w:r w:rsidRPr="008F1C1E">
        <w:rPr>
          <w:rFonts w:ascii="Times New Roman" w:hAnsi="Times New Roman" w:cs="Times New Roman"/>
          <w:color w:val="000000" w:themeColor="text1"/>
          <w:sz w:val="24"/>
          <w:szCs w:val="24"/>
          <w:lang w:val="tr-TR"/>
        </w:rPr>
        <w:t>, şikâyet/ihbar üzerine denetlenen ürün sayısı 1.</w:t>
      </w:r>
      <w:r w:rsidR="00DA3567">
        <w:rPr>
          <w:rFonts w:ascii="Times New Roman" w:hAnsi="Times New Roman" w:cs="Times New Roman"/>
          <w:color w:val="000000" w:themeColor="text1"/>
          <w:sz w:val="24"/>
          <w:szCs w:val="24"/>
          <w:lang w:val="tr-TR"/>
        </w:rPr>
        <w:t>310</w:t>
      </w:r>
      <w:r w:rsidRPr="008F1C1E">
        <w:rPr>
          <w:rFonts w:ascii="Times New Roman" w:hAnsi="Times New Roman" w:cs="Times New Roman"/>
          <w:color w:val="000000" w:themeColor="text1"/>
          <w:sz w:val="24"/>
          <w:szCs w:val="24"/>
          <w:lang w:val="tr-TR"/>
        </w:rPr>
        <w:t xml:space="preserve"> ve şikâyet/ihbar konusu ürünlerden uygunsuz bulunanların sayısı 1</w:t>
      </w:r>
      <w:r w:rsidR="00DA3567">
        <w:rPr>
          <w:rFonts w:ascii="Times New Roman" w:hAnsi="Times New Roman" w:cs="Times New Roman"/>
          <w:color w:val="000000" w:themeColor="text1"/>
          <w:sz w:val="24"/>
          <w:szCs w:val="24"/>
          <w:lang w:val="tr-TR"/>
        </w:rPr>
        <w:t>14</w:t>
      </w:r>
      <w:r w:rsidRPr="008F1C1E">
        <w:rPr>
          <w:rFonts w:ascii="Times New Roman" w:hAnsi="Times New Roman" w:cs="Times New Roman"/>
          <w:color w:val="000000" w:themeColor="text1"/>
          <w:sz w:val="24"/>
          <w:szCs w:val="24"/>
          <w:lang w:val="tr-TR"/>
        </w:rPr>
        <w:t xml:space="preserve"> olarak tespit edilmiştir.</w:t>
      </w:r>
      <w:r w:rsidR="0050139C">
        <w:rPr>
          <w:rFonts w:ascii="Times New Roman" w:hAnsi="Times New Roman" w:cs="Times New Roman"/>
          <w:color w:val="000000" w:themeColor="text1"/>
          <w:sz w:val="24"/>
          <w:szCs w:val="24"/>
          <w:lang w:val="tr-TR"/>
        </w:rPr>
        <w:t xml:space="preserve"> </w:t>
      </w:r>
      <w:r w:rsidR="008F033B" w:rsidRPr="008F1C1E">
        <w:rPr>
          <w:rFonts w:ascii="Times New Roman" w:hAnsi="Times New Roman" w:cs="Times New Roman"/>
          <w:color w:val="000000" w:themeColor="text1"/>
          <w:sz w:val="24"/>
          <w:szCs w:val="24"/>
          <w:lang w:val="tr-TR"/>
        </w:rPr>
        <w:t>Bu kapsamda</w:t>
      </w:r>
      <w:r w:rsidR="00AB0B26" w:rsidRPr="008F1C1E">
        <w:rPr>
          <w:rFonts w:ascii="Times New Roman" w:hAnsi="Times New Roman" w:cs="Times New Roman"/>
          <w:color w:val="000000" w:themeColor="text1"/>
          <w:sz w:val="24"/>
          <w:szCs w:val="24"/>
          <w:lang w:val="tr-TR"/>
        </w:rPr>
        <w:t xml:space="preserve">, </w:t>
      </w:r>
      <w:r w:rsidR="00DE28C3" w:rsidRPr="008F1C1E">
        <w:rPr>
          <w:rFonts w:ascii="Times New Roman" w:hAnsi="Times New Roman" w:cs="Times New Roman"/>
          <w:color w:val="000000" w:themeColor="text1"/>
          <w:sz w:val="24"/>
          <w:szCs w:val="24"/>
          <w:lang w:val="tr-TR"/>
        </w:rPr>
        <w:t xml:space="preserve">şikayet ve/veya ihbarlar, TOB tarafından denetimi yapılan </w:t>
      </w:r>
      <w:r w:rsidR="003D1330">
        <w:rPr>
          <w:rFonts w:ascii="Times New Roman" w:hAnsi="Times New Roman" w:cs="Times New Roman"/>
          <w:color w:val="000000" w:themeColor="text1"/>
          <w:sz w:val="24"/>
          <w:szCs w:val="24"/>
          <w:lang w:val="tr-TR"/>
        </w:rPr>
        <w:t>gıda maddeleri ve</w:t>
      </w:r>
      <w:r w:rsidR="00AB0B26" w:rsidRPr="008F1C1E">
        <w:rPr>
          <w:rFonts w:ascii="Times New Roman" w:hAnsi="Times New Roman" w:cs="Times New Roman"/>
          <w:color w:val="000000" w:themeColor="text1"/>
          <w:sz w:val="24"/>
          <w:szCs w:val="24"/>
          <w:lang w:val="tr-TR"/>
        </w:rPr>
        <w:t xml:space="preserve"> gıda ile </w:t>
      </w:r>
      <w:r w:rsidR="00DE28C3" w:rsidRPr="008F1C1E">
        <w:rPr>
          <w:rFonts w:ascii="Times New Roman" w:hAnsi="Times New Roman" w:cs="Times New Roman"/>
          <w:color w:val="000000" w:themeColor="text1"/>
          <w:sz w:val="24"/>
          <w:szCs w:val="24"/>
          <w:lang w:val="tr-TR"/>
        </w:rPr>
        <w:t>temas eden madde ve malzemelerde tespit edilen toplam uygunsuzluğun</w:t>
      </w:r>
      <w:r w:rsidR="00AB0B26" w:rsidRPr="008F1C1E">
        <w:rPr>
          <w:rFonts w:ascii="Times New Roman" w:hAnsi="Times New Roman" w:cs="Times New Roman"/>
          <w:color w:val="000000" w:themeColor="text1"/>
          <w:sz w:val="24"/>
          <w:szCs w:val="24"/>
          <w:lang w:val="tr-TR"/>
        </w:rPr>
        <w:t xml:space="preserve"> %</w:t>
      </w:r>
      <w:r w:rsidR="00DA3567">
        <w:rPr>
          <w:rFonts w:ascii="Times New Roman" w:hAnsi="Times New Roman" w:cs="Times New Roman"/>
          <w:color w:val="000000" w:themeColor="text1"/>
          <w:sz w:val="24"/>
          <w:szCs w:val="24"/>
          <w:lang w:val="tr-TR"/>
        </w:rPr>
        <w:t>15</w:t>
      </w:r>
      <w:r w:rsidR="00AB0B26" w:rsidRPr="008F1C1E">
        <w:rPr>
          <w:rFonts w:ascii="Times New Roman" w:hAnsi="Times New Roman" w:cs="Times New Roman"/>
          <w:color w:val="000000" w:themeColor="text1"/>
          <w:sz w:val="24"/>
          <w:szCs w:val="24"/>
          <w:lang w:val="tr-TR"/>
        </w:rPr>
        <w:t>’</w:t>
      </w:r>
      <w:r w:rsidR="00DE28C3" w:rsidRPr="008F1C1E">
        <w:rPr>
          <w:rFonts w:ascii="Times New Roman" w:hAnsi="Times New Roman" w:cs="Times New Roman"/>
          <w:color w:val="000000" w:themeColor="text1"/>
          <w:sz w:val="24"/>
          <w:szCs w:val="24"/>
          <w:lang w:val="tr-TR"/>
        </w:rPr>
        <w:t xml:space="preserve">ini oluşturmaktadır. </w:t>
      </w:r>
      <w:r w:rsidR="0050139C">
        <w:rPr>
          <w:rFonts w:ascii="Times New Roman" w:hAnsi="Times New Roman" w:cs="Times New Roman"/>
          <w:color w:val="000000" w:themeColor="text1"/>
          <w:sz w:val="24"/>
          <w:szCs w:val="24"/>
          <w:lang w:val="tr-TR"/>
        </w:rPr>
        <w:t xml:space="preserve">Çevre ve Şehircilik Bakanlığından alınan şikayet/ihbar verilerine göre, hazır betonda 1 adet, hazır beton dışı yapı malzemelerinde 31 adet denetim yapılmış ve hazır betonda 1, </w:t>
      </w:r>
      <w:r w:rsidR="00167FA3">
        <w:rPr>
          <w:rFonts w:ascii="Times New Roman" w:hAnsi="Times New Roman" w:cs="Times New Roman"/>
          <w:color w:val="000000" w:themeColor="text1"/>
          <w:sz w:val="24"/>
          <w:szCs w:val="24"/>
          <w:lang w:val="tr-TR"/>
        </w:rPr>
        <w:t>hazır beton dışı yapı malzemelerinde</w:t>
      </w:r>
      <w:r w:rsidR="0050139C">
        <w:rPr>
          <w:rFonts w:ascii="Times New Roman" w:hAnsi="Times New Roman" w:cs="Times New Roman"/>
          <w:color w:val="000000" w:themeColor="text1"/>
          <w:sz w:val="24"/>
          <w:szCs w:val="24"/>
          <w:lang w:val="tr-TR"/>
        </w:rPr>
        <w:t xml:space="preserve"> 4 adet uygunsuzluk tespit edilmiştir.</w:t>
      </w:r>
    </w:p>
    <w:p w:rsidR="00C31BE9" w:rsidRDefault="00C31BE9" w:rsidP="00C31BE9">
      <w:pPr>
        <w:spacing w:after="0" w:line="240" w:lineRule="auto"/>
        <w:jc w:val="both"/>
        <w:rPr>
          <w:rFonts w:ascii="Times New Roman" w:hAnsi="Times New Roman" w:cs="Times New Roman"/>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642D64" w:rsidP="0011125B">
      <w:pPr>
        <w:spacing w:after="0" w:line="240" w:lineRule="auto"/>
        <w:jc w:val="both"/>
        <w:rPr>
          <w:rFonts w:ascii="Times New Roman" w:hAnsi="Times New Roman" w:cs="Times New Roman"/>
          <w:color w:val="000000" w:themeColor="text1"/>
          <w:sz w:val="24"/>
          <w:szCs w:val="24"/>
          <w:lang w:val="tr-TR"/>
        </w:rPr>
      </w:pPr>
      <w:r w:rsidRPr="00642D64">
        <w:rPr>
          <w:rFonts w:ascii="Times New Roman" w:hAnsi="Times New Roman" w:cs="Times New Roman"/>
          <w:noProof/>
          <w:color w:val="000000" w:themeColor="text1"/>
          <w:sz w:val="24"/>
          <w:szCs w:val="24"/>
          <w:lang w:val="tr-TR" w:eastAsia="tr-TR"/>
        </w:rPr>
        <w:lastRenderedPageBreak/>
        <w:drawing>
          <wp:inline distT="0" distB="0" distL="0" distR="0">
            <wp:extent cx="5760720" cy="3886200"/>
            <wp:effectExtent l="19050" t="0" r="11430" b="0"/>
            <wp:docPr id="17"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Pr="008F1C1E"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00DA3567">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2F655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w:t>
      </w:r>
      <w:r w:rsidR="002F655A">
        <w:rPr>
          <w:rFonts w:ascii="Times New Roman" w:hAnsi="Times New Roman" w:cs="Times New Roman"/>
          <w:sz w:val="24"/>
          <w:szCs w:val="24"/>
          <w:lang w:val="tr-TR"/>
        </w:rPr>
        <w:t xml:space="preserve"> olduğu</w:t>
      </w:r>
      <w:r w:rsidRPr="0011125B">
        <w:rPr>
          <w:rFonts w:ascii="Times New Roman" w:hAnsi="Times New Roman" w:cs="Times New Roman"/>
          <w:sz w:val="24"/>
          <w:szCs w:val="24"/>
          <w:lang w:val="tr-TR"/>
        </w:rPr>
        <w:t xml:space="preserve"> ürün grupları</w:t>
      </w:r>
      <w:r w:rsidR="0017326B">
        <w:rPr>
          <w:rFonts w:ascii="Times New Roman" w:hAnsi="Times New Roman" w:cs="Times New Roman"/>
          <w:sz w:val="24"/>
          <w:szCs w:val="24"/>
          <w:lang w:val="tr-TR"/>
        </w:rPr>
        <w:t xml:space="preserve">nın sırasıyla elektrikli </w:t>
      </w:r>
      <w:r w:rsidR="0017326B" w:rsidRPr="008F1C1E">
        <w:rPr>
          <w:rFonts w:ascii="Times New Roman" w:hAnsi="Times New Roman" w:cs="Times New Roman"/>
          <w:color w:val="000000" w:themeColor="text1"/>
          <w:sz w:val="24"/>
          <w:szCs w:val="24"/>
          <w:lang w:val="tr-TR"/>
        </w:rPr>
        <w:t>ekipmanlar, makineler,</w:t>
      </w:r>
      <w:r w:rsidR="00EF16F2">
        <w:rPr>
          <w:rFonts w:ascii="Times New Roman" w:hAnsi="Times New Roman" w:cs="Times New Roman"/>
          <w:color w:val="000000" w:themeColor="text1"/>
          <w:sz w:val="24"/>
          <w:szCs w:val="24"/>
          <w:lang w:val="tr-TR"/>
        </w:rPr>
        <w:t xml:space="preserve"> </w:t>
      </w:r>
      <w:r w:rsidR="00EF16F2" w:rsidRPr="00E7610F">
        <w:rPr>
          <w:rFonts w:ascii="Times New Roman" w:hAnsi="Times New Roman" w:cs="Times New Roman"/>
          <w:color w:val="000000" w:themeColor="text1"/>
          <w:sz w:val="24"/>
          <w:szCs w:val="24"/>
          <w:lang w:val="tr-TR"/>
        </w:rPr>
        <w:t>telsiz ve/veya telekomünikasyon terminal ekipmanları</w:t>
      </w:r>
      <w:r w:rsidR="00EF16F2">
        <w:rPr>
          <w:rFonts w:ascii="Times New Roman" w:hAnsi="Times New Roman" w:cs="Times New Roman"/>
          <w:color w:val="000000" w:themeColor="text1"/>
          <w:sz w:val="24"/>
          <w:szCs w:val="24"/>
          <w:lang w:val="tr-TR"/>
        </w:rPr>
        <w:t>,</w:t>
      </w:r>
      <w:r w:rsidR="0017326B" w:rsidRPr="008F1C1E">
        <w:rPr>
          <w:rFonts w:ascii="Times New Roman" w:hAnsi="Times New Roman" w:cs="Times New Roman"/>
          <w:color w:val="000000" w:themeColor="text1"/>
          <w:sz w:val="24"/>
          <w:szCs w:val="24"/>
          <w:lang w:val="tr-TR"/>
        </w:rPr>
        <w:t xml:space="preserve"> </w:t>
      </w:r>
      <w:r w:rsidR="003D1330">
        <w:rPr>
          <w:rFonts w:ascii="Times New Roman" w:hAnsi="Times New Roman" w:cs="Times New Roman"/>
          <w:color w:val="000000" w:themeColor="text1"/>
          <w:sz w:val="24"/>
          <w:szCs w:val="24"/>
          <w:lang w:val="tr-TR"/>
        </w:rPr>
        <w:t>enerji verimliliği, kozmetikler, otomotiv, gıda maddeleri ve</w:t>
      </w:r>
      <w:r w:rsidR="003D1330" w:rsidRPr="008F1C1E">
        <w:rPr>
          <w:rFonts w:ascii="Times New Roman" w:hAnsi="Times New Roman" w:cs="Times New Roman"/>
          <w:color w:val="000000" w:themeColor="text1"/>
          <w:sz w:val="24"/>
          <w:szCs w:val="24"/>
          <w:lang w:val="tr-TR"/>
        </w:rPr>
        <w:t xml:space="preserve"> gıda ile temas eden madde ve malzemeler</w:t>
      </w:r>
      <w:r w:rsidR="00A15D10">
        <w:rPr>
          <w:rFonts w:ascii="Times New Roman" w:hAnsi="Times New Roman" w:cs="Times New Roman"/>
          <w:color w:val="000000" w:themeColor="text1"/>
          <w:sz w:val="24"/>
          <w:szCs w:val="24"/>
          <w:lang w:val="tr-TR"/>
        </w:rPr>
        <w:t xml:space="preserve"> </w:t>
      </w:r>
      <w:r w:rsidR="00A15D10" w:rsidRPr="008F1C1E">
        <w:rPr>
          <w:rFonts w:ascii="Times New Roman" w:hAnsi="Times New Roman" w:cs="Times New Roman"/>
          <w:color w:val="000000" w:themeColor="text1"/>
          <w:sz w:val="24"/>
          <w:szCs w:val="24"/>
          <w:lang w:val="tr-TR"/>
        </w:rPr>
        <w:t>ve</w:t>
      </w:r>
      <w:r w:rsidR="003D1330">
        <w:rPr>
          <w:rFonts w:ascii="Times New Roman" w:hAnsi="Times New Roman" w:cs="Times New Roman"/>
          <w:color w:val="000000" w:themeColor="text1"/>
          <w:sz w:val="24"/>
          <w:szCs w:val="24"/>
          <w:lang w:val="tr-TR"/>
        </w:rPr>
        <w:t xml:space="preserve"> </w:t>
      </w:r>
      <w:r w:rsidR="0017326B" w:rsidRPr="008F1C1E">
        <w:rPr>
          <w:rFonts w:ascii="Times New Roman" w:hAnsi="Times New Roman" w:cs="Times New Roman"/>
          <w:color w:val="000000" w:themeColor="text1"/>
          <w:sz w:val="24"/>
          <w:szCs w:val="24"/>
          <w:lang w:val="tr-TR"/>
        </w:rPr>
        <w:t xml:space="preserve">diğer ürün grupları olduğu görülmektedir. </w:t>
      </w:r>
    </w:p>
    <w:p w:rsidR="00491E53" w:rsidRDefault="00642D64" w:rsidP="00C02FD2">
      <w:pPr>
        <w:jc w:val="both"/>
      </w:pPr>
      <w:r w:rsidRPr="00642D64">
        <w:rPr>
          <w:noProof/>
          <w:lang w:val="tr-TR" w:eastAsia="tr-TR"/>
        </w:rPr>
        <w:lastRenderedPageBreak/>
        <w:drawing>
          <wp:inline distT="0" distB="0" distL="0" distR="0">
            <wp:extent cx="5819775" cy="4562475"/>
            <wp:effectExtent l="19050" t="0" r="9525" b="0"/>
            <wp:docPr id="18"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5E0" w:rsidRDefault="000955E0" w:rsidP="00E34245">
      <w:pPr>
        <w:jc w:val="both"/>
        <w:rPr>
          <w:rFonts w:ascii="Times New Roman" w:hAnsi="Times New Roman" w:cs="Times New Roman"/>
          <w:sz w:val="24"/>
          <w:szCs w:val="24"/>
        </w:rPr>
      </w:pPr>
    </w:p>
    <w:p w:rsidR="00E34245" w:rsidRDefault="003D1330" w:rsidP="00E34245">
      <w:pPr>
        <w:jc w:val="both"/>
        <w:rPr>
          <w:rFonts w:ascii="Times New Roman" w:hAnsi="Times New Roman" w:cs="Times New Roman"/>
          <w:sz w:val="24"/>
          <w:szCs w:val="24"/>
        </w:rPr>
      </w:pPr>
      <w:r>
        <w:rPr>
          <w:rFonts w:ascii="Times New Roman" w:hAnsi="Times New Roman" w:cs="Times New Roman"/>
          <w:sz w:val="24"/>
          <w:szCs w:val="24"/>
        </w:rPr>
        <w:t>2020</w:t>
      </w:r>
      <w:r w:rsidR="00E34245" w:rsidRPr="00E34245">
        <w:rPr>
          <w:rFonts w:ascii="Times New Roman" w:hAnsi="Times New Roman" w:cs="Times New Roman"/>
          <w:sz w:val="24"/>
          <w:szCs w:val="24"/>
        </w:rPr>
        <w:t xml:space="preserve"> yılı</w:t>
      </w:r>
      <w:r>
        <w:rPr>
          <w:rFonts w:ascii="Times New Roman" w:hAnsi="Times New Roman" w:cs="Times New Roman"/>
          <w:sz w:val="24"/>
          <w:szCs w:val="24"/>
        </w:rPr>
        <w:t xml:space="preserve"> ilk </w:t>
      </w:r>
      <w:r w:rsidR="00A235A2">
        <w:rPr>
          <w:rFonts w:ascii="Times New Roman" w:hAnsi="Times New Roman" w:cs="Times New Roman"/>
          <w:sz w:val="24"/>
          <w:szCs w:val="24"/>
        </w:rPr>
        <w:t>üç</w:t>
      </w:r>
      <w:r>
        <w:rPr>
          <w:rFonts w:ascii="Times New Roman" w:hAnsi="Times New Roman" w:cs="Times New Roman"/>
          <w:sz w:val="24"/>
          <w:szCs w:val="24"/>
        </w:rPr>
        <w:t xml:space="preserve"> </w:t>
      </w:r>
      <w:r w:rsidR="00A235A2">
        <w:rPr>
          <w:rFonts w:ascii="Times New Roman" w:hAnsi="Times New Roman" w:cs="Times New Roman"/>
          <w:sz w:val="24"/>
          <w:szCs w:val="24"/>
        </w:rPr>
        <w:t>ayında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tr-TR"/>
        </w:rPr>
        <w:t>gıda maddeleri ve</w:t>
      </w:r>
      <w:r w:rsidRPr="008F1C1E">
        <w:rPr>
          <w:rFonts w:ascii="Times New Roman" w:hAnsi="Times New Roman" w:cs="Times New Roman"/>
          <w:color w:val="000000" w:themeColor="text1"/>
          <w:sz w:val="24"/>
          <w:szCs w:val="24"/>
          <w:lang w:val="tr-TR"/>
        </w:rPr>
        <w:t xml:space="preserve"> gıda ile temas eden madde ve malzemeler</w:t>
      </w:r>
      <w:r>
        <w:rPr>
          <w:rFonts w:ascii="Times New Roman" w:hAnsi="Times New Roman" w:cs="Times New Roman"/>
          <w:color w:val="000000" w:themeColor="text1"/>
          <w:sz w:val="24"/>
          <w:szCs w:val="24"/>
          <w:lang w:val="tr-TR"/>
        </w:rPr>
        <w:t xml:space="preserve">de 485,elektrikli ekipmanlarda 24, kozmetiklerde 10, </w:t>
      </w:r>
      <w:r w:rsidR="00EF16F2">
        <w:rPr>
          <w:rFonts w:ascii="Times New Roman" w:hAnsi="Times New Roman" w:cs="Times New Roman"/>
          <w:color w:val="000000" w:themeColor="text1"/>
          <w:sz w:val="24"/>
          <w:szCs w:val="24"/>
          <w:lang w:val="tr-TR"/>
        </w:rPr>
        <w:t xml:space="preserve">hazır betonda 9, </w:t>
      </w:r>
      <w:r>
        <w:rPr>
          <w:rFonts w:ascii="Times New Roman" w:hAnsi="Times New Roman" w:cs="Times New Roman"/>
          <w:color w:val="000000" w:themeColor="text1"/>
          <w:sz w:val="24"/>
          <w:szCs w:val="24"/>
          <w:lang w:val="tr-TR"/>
        </w:rPr>
        <w:t xml:space="preserve">otomotivde 9, </w:t>
      </w:r>
      <w:r w:rsidR="00EF16F2" w:rsidRPr="00E7610F">
        <w:rPr>
          <w:rFonts w:ascii="Times New Roman" w:hAnsi="Times New Roman" w:cs="Times New Roman"/>
          <w:color w:val="000000" w:themeColor="text1"/>
          <w:sz w:val="24"/>
          <w:szCs w:val="24"/>
          <w:lang w:val="tr-TR"/>
        </w:rPr>
        <w:t>telsiz ve/veya telekomünikasyon terminal ekipmanları</w:t>
      </w:r>
      <w:r w:rsidR="00EF16F2">
        <w:rPr>
          <w:rFonts w:ascii="Times New Roman" w:hAnsi="Times New Roman" w:cs="Times New Roman"/>
          <w:color w:val="000000" w:themeColor="text1"/>
          <w:sz w:val="24"/>
          <w:szCs w:val="24"/>
          <w:lang w:val="tr-TR"/>
        </w:rPr>
        <w:t xml:space="preserve">nda 7, </w:t>
      </w:r>
      <w:r>
        <w:rPr>
          <w:rFonts w:ascii="Times New Roman" w:hAnsi="Times New Roman" w:cs="Times New Roman"/>
          <w:color w:val="000000" w:themeColor="text1"/>
          <w:sz w:val="24"/>
          <w:szCs w:val="24"/>
          <w:lang w:val="tr-TR"/>
        </w:rPr>
        <w:t>basınçlı ekipmanlarda 5, tıbbi cihazl</w:t>
      </w:r>
      <w:r w:rsidR="00EF16F2">
        <w:rPr>
          <w:rFonts w:ascii="Times New Roman" w:hAnsi="Times New Roman" w:cs="Times New Roman"/>
          <w:color w:val="000000" w:themeColor="text1"/>
          <w:sz w:val="24"/>
          <w:szCs w:val="24"/>
          <w:lang w:val="tr-TR"/>
        </w:rPr>
        <w:t>arda 4, gaz yakan cihazlarda 4 ve diğer ürün gruplarında 5</w:t>
      </w:r>
      <w:r>
        <w:rPr>
          <w:rFonts w:ascii="Times New Roman" w:hAnsi="Times New Roman" w:cs="Times New Roman"/>
          <w:color w:val="000000" w:themeColor="text1"/>
          <w:sz w:val="24"/>
          <w:szCs w:val="24"/>
          <w:lang w:val="tr-TR"/>
        </w:rPr>
        <w:t xml:space="preserve"> ürün partisinde </w:t>
      </w:r>
      <w:r w:rsidR="00E34245" w:rsidRPr="00E34245">
        <w:rPr>
          <w:rFonts w:ascii="Times New Roman" w:hAnsi="Times New Roman" w:cs="Times New Roman"/>
          <w:sz w:val="24"/>
          <w:szCs w:val="24"/>
        </w:rPr>
        <w:t>güvensizlik</w:t>
      </w:r>
      <w:r>
        <w:rPr>
          <w:rFonts w:ascii="Times New Roman" w:hAnsi="Times New Roman" w:cs="Times New Roman"/>
          <w:sz w:val="24"/>
          <w:szCs w:val="24"/>
        </w:rPr>
        <w:t xml:space="preserve"> </w:t>
      </w:r>
      <w:r w:rsidR="00E34245" w:rsidRPr="00E34245">
        <w:rPr>
          <w:rFonts w:ascii="Times New Roman" w:hAnsi="Times New Roman" w:cs="Times New Roman"/>
          <w:sz w:val="24"/>
          <w:szCs w:val="24"/>
        </w:rPr>
        <w:t>tespit</w:t>
      </w:r>
      <w:r>
        <w:rPr>
          <w:rFonts w:ascii="Times New Roman" w:hAnsi="Times New Roman" w:cs="Times New Roman"/>
          <w:sz w:val="24"/>
          <w:szCs w:val="24"/>
        </w:rPr>
        <w:t xml:space="preserve"> </w:t>
      </w:r>
      <w:r w:rsidR="00E34245" w:rsidRPr="00E34245">
        <w:rPr>
          <w:rFonts w:ascii="Times New Roman" w:hAnsi="Times New Roman" w:cs="Times New Roman"/>
          <w:sz w:val="24"/>
          <w:szCs w:val="24"/>
        </w:rPr>
        <w:t>edilmiştir.</w:t>
      </w:r>
    </w:p>
    <w:p w:rsidR="003D1330" w:rsidRDefault="003D1330" w:rsidP="00E34245">
      <w:pPr>
        <w:jc w:val="both"/>
        <w:rPr>
          <w:rFonts w:ascii="Times New Roman" w:hAnsi="Times New Roman" w:cs="Times New Roman"/>
          <w:sz w:val="24"/>
          <w:szCs w:val="24"/>
        </w:rPr>
      </w:pPr>
    </w:p>
    <w:p w:rsidR="00021143" w:rsidRPr="00E34245" w:rsidRDefault="00642D64" w:rsidP="00E34245">
      <w:pPr>
        <w:jc w:val="both"/>
        <w:rPr>
          <w:rFonts w:ascii="Times New Roman" w:hAnsi="Times New Roman" w:cs="Times New Roman"/>
          <w:sz w:val="24"/>
          <w:szCs w:val="24"/>
        </w:rPr>
      </w:pPr>
      <w:r w:rsidRPr="00642D64">
        <w:rPr>
          <w:rFonts w:ascii="Times New Roman" w:hAnsi="Times New Roman" w:cs="Times New Roman"/>
          <w:noProof/>
          <w:sz w:val="24"/>
          <w:szCs w:val="24"/>
          <w:lang w:val="tr-TR" w:eastAsia="tr-TR"/>
        </w:rPr>
        <w:lastRenderedPageBreak/>
        <w:drawing>
          <wp:inline distT="0" distB="0" distL="0" distR="0">
            <wp:extent cx="5760720" cy="3166986"/>
            <wp:effectExtent l="19050" t="0" r="11430" b="0"/>
            <wp:docPr id="19"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143" w:rsidRPr="000955E0" w:rsidRDefault="003D1330" w:rsidP="00021143">
      <w:pPr>
        <w:jc w:val="both"/>
        <w:rPr>
          <w:rFonts w:ascii="Times New Roman" w:hAnsi="Times New Roman" w:cs="Times New Roman"/>
          <w:sz w:val="24"/>
          <w:szCs w:val="24"/>
          <w:lang w:val="tr-TR"/>
        </w:rPr>
      </w:pPr>
      <w:r>
        <w:rPr>
          <w:rFonts w:ascii="Times New Roman" w:hAnsi="Times New Roman" w:cs="Times New Roman"/>
          <w:sz w:val="24"/>
          <w:szCs w:val="24"/>
          <w:lang w:val="tr-TR"/>
        </w:rPr>
        <w:t>2020</w:t>
      </w:r>
      <w:r w:rsidR="00021143" w:rsidRPr="000955E0">
        <w:rPr>
          <w:rFonts w:ascii="Times New Roman" w:hAnsi="Times New Roman" w:cs="Times New Roman"/>
          <w:sz w:val="24"/>
          <w:szCs w:val="24"/>
          <w:lang w:val="tr-TR"/>
        </w:rPr>
        <w:t xml:space="preserve"> yılı </w:t>
      </w:r>
      <w:r>
        <w:rPr>
          <w:rFonts w:ascii="Times New Roman" w:hAnsi="Times New Roman" w:cs="Times New Roman"/>
          <w:sz w:val="24"/>
          <w:szCs w:val="24"/>
          <w:lang w:val="tr-TR"/>
        </w:rPr>
        <w:t>ilk</w:t>
      </w:r>
      <w:r w:rsidR="00021143" w:rsidRPr="000955E0">
        <w:rPr>
          <w:rFonts w:ascii="Times New Roman" w:hAnsi="Times New Roman" w:cs="Times New Roman"/>
          <w:sz w:val="24"/>
          <w:szCs w:val="24"/>
          <w:lang w:val="tr-TR"/>
        </w:rPr>
        <w:t xml:space="preserve"> üç ayında denetlenen ithal ürünl</w:t>
      </w:r>
      <w:r w:rsidR="00A235A2">
        <w:rPr>
          <w:rFonts w:ascii="Times New Roman" w:hAnsi="Times New Roman" w:cs="Times New Roman"/>
          <w:sz w:val="24"/>
          <w:szCs w:val="24"/>
          <w:lang w:val="tr-TR"/>
        </w:rPr>
        <w:t xml:space="preserve">erden </w:t>
      </w:r>
      <w:r w:rsidR="00EF16F2" w:rsidRPr="00E7610F">
        <w:rPr>
          <w:rFonts w:ascii="Times New Roman" w:hAnsi="Times New Roman" w:cs="Times New Roman"/>
          <w:color w:val="000000" w:themeColor="text1"/>
          <w:sz w:val="24"/>
          <w:szCs w:val="24"/>
          <w:lang w:val="tr-TR"/>
        </w:rPr>
        <w:t>telsiz ve/veya telekomünikasyon terminal ekipmanları</w:t>
      </w:r>
      <w:r w:rsidR="00EF16F2">
        <w:rPr>
          <w:rFonts w:ascii="Times New Roman" w:hAnsi="Times New Roman" w:cs="Times New Roman"/>
          <w:color w:val="000000" w:themeColor="text1"/>
          <w:sz w:val="24"/>
          <w:szCs w:val="24"/>
          <w:lang w:val="tr-TR"/>
        </w:rPr>
        <w:t xml:space="preserve">nda 7, </w:t>
      </w:r>
      <w:r>
        <w:rPr>
          <w:rFonts w:ascii="Times New Roman" w:hAnsi="Times New Roman" w:cs="Times New Roman"/>
          <w:sz w:val="24"/>
          <w:szCs w:val="24"/>
          <w:lang w:val="tr-TR"/>
        </w:rPr>
        <w:t>tıbbi cihazlarda</w:t>
      </w:r>
      <w:r w:rsidR="00A235A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3, elektrikli ekipmanlarda 3, enerji verimliliğinde 2, kozmetiklerde 1 ve otomotivde 1 </w:t>
      </w:r>
      <w:r w:rsidR="00021143" w:rsidRPr="000955E0">
        <w:rPr>
          <w:rFonts w:ascii="Times New Roman" w:hAnsi="Times New Roman" w:cs="Times New Roman"/>
          <w:sz w:val="24"/>
          <w:szCs w:val="24"/>
          <w:lang w:val="tr-TR"/>
        </w:rPr>
        <w:t>ürün partisinde güvensizlik tespit edilmiştir. Söz konusu veriler ithalat denetimlerinin yönlendirilmesinde de etkin rol oynamaktadır.</w:t>
      </w:r>
    </w:p>
    <w:p w:rsidR="0011125B" w:rsidRPr="000955E0" w:rsidRDefault="0011125B"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AB3D1C" w:rsidRDefault="00AB3D1C" w:rsidP="00A82013">
      <w:pPr>
        <w:spacing w:after="0" w:line="240" w:lineRule="auto"/>
        <w:jc w:val="both"/>
        <w:rPr>
          <w:rFonts w:ascii="Times New Roman" w:hAnsi="Times New Roman" w:cs="Times New Roman"/>
          <w:color w:val="000000" w:themeColor="text1"/>
          <w:sz w:val="24"/>
          <w:szCs w:val="24"/>
          <w:lang w:val="tr-TR"/>
        </w:rPr>
      </w:pPr>
    </w:p>
    <w:p w:rsidR="00552100" w:rsidRDefault="00500E55" w:rsidP="00A82013">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Pr="00154FBF">
        <w:rPr>
          <w:rFonts w:ascii="Times New Roman" w:hAnsi="Times New Roman" w:cs="Times New Roman"/>
          <w:color w:val="000000" w:themeColor="text1"/>
          <w:sz w:val="24"/>
          <w:szCs w:val="24"/>
          <w:lang w:val="tr-TR"/>
        </w:rPr>
        <w:t xml:space="preserve"> tarafından </w:t>
      </w:r>
      <w:r w:rsidR="00233C86" w:rsidRPr="00233C86">
        <w:rPr>
          <w:rFonts w:ascii="Times New Roman" w:hAnsi="Times New Roman" w:cs="Times New Roman"/>
          <w:b/>
          <w:color w:val="000000" w:themeColor="text1"/>
          <w:sz w:val="24"/>
          <w:szCs w:val="24"/>
          <w:lang w:val="tr-TR"/>
        </w:rPr>
        <w:t>petrol ve LPG</w:t>
      </w:r>
      <w:r w:rsidR="00552100">
        <w:rPr>
          <w:rFonts w:ascii="Times New Roman" w:hAnsi="Times New Roman" w:cs="Times New Roman"/>
          <w:color w:val="000000" w:themeColor="text1"/>
          <w:sz w:val="24"/>
          <w:szCs w:val="24"/>
          <w:lang w:val="tr-TR"/>
        </w:rPr>
        <w:t xml:space="preserve"> ürünlerinde 3.045 adet denetim yapılmış ve 1</w:t>
      </w:r>
      <w:r w:rsidR="00233C86">
        <w:rPr>
          <w:rFonts w:ascii="Times New Roman" w:hAnsi="Times New Roman" w:cs="Times New Roman"/>
          <w:color w:val="000000" w:themeColor="text1"/>
          <w:sz w:val="24"/>
          <w:szCs w:val="24"/>
          <w:lang w:val="tr-TR"/>
        </w:rPr>
        <w:t xml:space="preserve"> adet uygunsuzluk tespit edilmiştir. </w:t>
      </w:r>
      <w:r w:rsidR="00552100" w:rsidRPr="00552100">
        <w:rPr>
          <w:rFonts w:ascii="Times New Roman" w:hAnsi="Times New Roman" w:cs="Times New Roman"/>
          <w:color w:val="000000" w:themeColor="text1"/>
          <w:sz w:val="24"/>
          <w:szCs w:val="24"/>
          <w:lang w:val="tr-TR"/>
        </w:rPr>
        <w:t>Ayrıca ilk 3 ayda 800 adet LPG istasyonunda lisans, kaçak tüp dolumuna yarayan aparat kontrolü ve sorumlu müdür çalıştırılıp çalıştırılmadığı  gibi hususlarda denetimler icra edilmiş ve 1 adet tüp aparatı ve 8 adet istasyonda sorumlu müdür çalıştırılmaması/olmaması konularında aykırılık tespit edilmiştir.</w:t>
      </w:r>
      <w:r w:rsidR="00552100">
        <w:rPr>
          <w:rFonts w:ascii="Times New Roman" w:hAnsi="Times New Roman" w:cs="Times New Roman"/>
          <w:color w:val="000000" w:themeColor="text1"/>
          <w:sz w:val="24"/>
          <w:szCs w:val="24"/>
          <w:lang w:val="tr-TR"/>
        </w:rPr>
        <w:t xml:space="preserve"> </w:t>
      </w:r>
      <w:r w:rsidR="00552100" w:rsidRPr="00552100">
        <w:rPr>
          <w:rFonts w:ascii="Times New Roman" w:hAnsi="Times New Roman" w:cs="Times New Roman"/>
          <w:color w:val="000000" w:themeColor="text1"/>
          <w:sz w:val="24"/>
          <w:szCs w:val="24"/>
          <w:lang w:val="tr-TR"/>
        </w:rPr>
        <w:t xml:space="preserve">Ayrıca 2 akaryakıt istasyonunda otomasyon sistemiyle ilgili aykırılık tespit edilmiştir. Aykırılıklar ilişkin idari para cezaları EPDK tarafından uygulanmaktadır. </w:t>
      </w:r>
    </w:p>
    <w:p w:rsidR="00AB3D1C" w:rsidRPr="00AB3D1C" w:rsidRDefault="00AB3D1C" w:rsidP="00AB3D1C">
      <w:pPr>
        <w:spacing w:after="0" w:line="240" w:lineRule="auto"/>
        <w:jc w:val="both"/>
        <w:rPr>
          <w:rFonts w:ascii="Times New Roman" w:hAnsi="Times New Roman" w:cs="Times New Roman"/>
          <w:color w:val="000000" w:themeColor="text1"/>
          <w:sz w:val="24"/>
          <w:szCs w:val="24"/>
          <w:lang w:val="tr-TR"/>
        </w:rPr>
      </w:pPr>
    </w:p>
    <w:p w:rsidR="00A82013" w:rsidRDefault="00AB3D1C" w:rsidP="00A82013">
      <w:pPr>
        <w:spacing w:after="0" w:line="240" w:lineRule="auto"/>
        <w:jc w:val="both"/>
        <w:rPr>
          <w:rFonts w:ascii="Times New Roman" w:hAnsi="Times New Roman" w:cs="Times New Roman"/>
          <w:color w:val="000000" w:themeColor="text1"/>
          <w:sz w:val="24"/>
          <w:szCs w:val="24"/>
          <w:lang w:val="tr-TR"/>
        </w:rPr>
      </w:pPr>
      <w:r w:rsidRPr="00AB3D1C">
        <w:rPr>
          <w:rFonts w:ascii="Times New Roman" w:hAnsi="Times New Roman" w:cs="Times New Roman"/>
          <w:color w:val="000000" w:themeColor="text1"/>
          <w:sz w:val="24"/>
          <w:szCs w:val="24"/>
          <w:lang w:val="tr-TR"/>
        </w:rPr>
        <w:t xml:space="preserve">SB tarafından, </w:t>
      </w:r>
      <w:r w:rsidRPr="00AB3D1C">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w:t>
      </w:r>
      <w:r w:rsidRPr="00AB3D1C">
        <w:t xml:space="preserve"> </w:t>
      </w:r>
      <w:r w:rsidRPr="00AB3D1C">
        <w:rPr>
          <w:rFonts w:ascii="Times New Roman" w:hAnsi="Times New Roman" w:cs="Times New Roman"/>
          <w:color w:val="000000" w:themeColor="text1"/>
          <w:sz w:val="24"/>
          <w:szCs w:val="24"/>
          <w:lang w:val="tr-TR"/>
        </w:rPr>
        <w:t>Mahkemeler/Savcılıklar, Emniyet/kolluk kuvvetleri, diğer kamu kurum ve kuruluşları tarafından ulaşan ve incelemeler neticesinde sahte/kaçak/taklit olduğu belirlenen 19458 adet ürün 5324 sayılı Kozmetik Kanunu uyarınca güvensiz ürün kapsamına alınmıştır. Ayrıca Mahkemeler/Savcılıklar tarafından Kuruma ulaşan karar neticesinde; üreticisi belli olan ürünler hakkında "Sağlık Bakanlığına bildirimde bulunmaksızın kozmetik ürün üretmekten ibaret eyleminin 5324 sayılı Kozmetik Kanununun 4/1.a maddesine temas ettiği, bu eylemin 20.000 TL idari para cezasını gerektirdiği" gerekçesine istinaden idari para cezası (3605 adet ürün için 20.000 TL, 6711 adet ürün için 20.000 TL, 8900 adet ürün için 40.000 TL olmak üzere) ve tüm ürünlere imha işlemi uygulanmıştır. Ancak üreticisine ulaşılamayan sahte/kaçak/taklit ürünlere dair idari para cezası işlemi uygulanamamıştır, imha işlemi uygulanmıştır.</w:t>
      </w:r>
    </w:p>
    <w:p w:rsidR="00AB3D1C" w:rsidRDefault="00AB3D1C" w:rsidP="00A82013">
      <w:pPr>
        <w:spacing w:after="0" w:line="240" w:lineRule="auto"/>
        <w:jc w:val="both"/>
        <w:rPr>
          <w:rFonts w:ascii="Times New Roman" w:hAnsi="Times New Roman" w:cs="Times New Roman"/>
          <w:color w:val="000000" w:themeColor="text1"/>
          <w:sz w:val="24"/>
          <w:szCs w:val="24"/>
          <w:lang w:val="tr-TR"/>
        </w:rPr>
      </w:pPr>
    </w:p>
    <w:p w:rsidR="00B82971" w:rsidRDefault="006B09BD"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lastRenderedPageBreak/>
        <w:t xml:space="preserve">TOB </w:t>
      </w:r>
      <w:r w:rsidR="00B82971" w:rsidRPr="00CD299E">
        <w:rPr>
          <w:rFonts w:ascii="Times New Roman" w:hAnsi="Times New Roman" w:cs="Times New Roman"/>
          <w:color w:val="000000" w:themeColor="text1"/>
          <w:sz w:val="24"/>
          <w:szCs w:val="24"/>
          <w:lang w:val="tr-TR"/>
        </w:rPr>
        <w:t xml:space="preserve"> tarafından,</w:t>
      </w:r>
      <w:r w:rsidR="000A096F">
        <w:rPr>
          <w:rFonts w:ascii="Times New Roman" w:hAnsi="Times New Roman" w:cs="Times New Roman"/>
          <w:color w:val="000000" w:themeColor="text1"/>
          <w:sz w:val="24"/>
          <w:szCs w:val="24"/>
          <w:lang w:val="tr-TR"/>
        </w:rPr>
        <w:t xml:space="preserve"> </w:t>
      </w:r>
      <w:r w:rsidR="00873A82" w:rsidRPr="00233C86">
        <w:rPr>
          <w:rFonts w:ascii="Times New Roman" w:hAnsi="Times New Roman" w:cs="Times New Roman"/>
          <w:b/>
          <w:color w:val="000000" w:themeColor="text1"/>
          <w:sz w:val="24"/>
          <w:szCs w:val="24"/>
          <w:lang w:val="tr-TR"/>
        </w:rPr>
        <w:t>kimyevi ve organik gübreler</w:t>
      </w:r>
      <w:r w:rsidR="00AB3D1C">
        <w:rPr>
          <w:rFonts w:ascii="Times New Roman" w:hAnsi="Times New Roman" w:cs="Times New Roman"/>
          <w:b/>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AB3D1C">
        <w:rPr>
          <w:rFonts w:ascii="Times New Roman" w:hAnsi="Times New Roman" w:cs="Times New Roman"/>
          <w:color w:val="000000" w:themeColor="text1"/>
          <w:sz w:val="24"/>
          <w:szCs w:val="24"/>
          <w:lang w:val="tr-TR"/>
        </w:rPr>
        <w:t>537</w:t>
      </w:r>
      <w:r w:rsidR="00233C86">
        <w:rPr>
          <w:rFonts w:ascii="Times New Roman" w:hAnsi="Times New Roman" w:cs="Times New Roman"/>
          <w:color w:val="000000" w:themeColor="text1"/>
          <w:sz w:val="24"/>
          <w:szCs w:val="24"/>
          <w:lang w:val="tr-TR"/>
        </w:rPr>
        <w:t>’si</w:t>
      </w:r>
      <w:r w:rsidR="00500E55" w:rsidRPr="00CD299E">
        <w:rPr>
          <w:rFonts w:ascii="Times New Roman" w:hAnsi="Times New Roman" w:cs="Times New Roman"/>
          <w:color w:val="000000" w:themeColor="text1"/>
          <w:sz w:val="24"/>
          <w:szCs w:val="24"/>
          <w:lang w:val="tr-TR"/>
        </w:rPr>
        <w:t xml:space="preserve"> ithal olmak üzere </w:t>
      </w:r>
      <w:r w:rsidR="00AB3D1C">
        <w:rPr>
          <w:rFonts w:ascii="Times New Roman" w:hAnsi="Times New Roman" w:cs="Times New Roman"/>
          <w:color w:val="000000" w:themeColor="text1"/>
          <w:sz w:val="24"/>
          <w:szCs w:val="24"/>
          <w:lang w:val="tr-TR"/>
        </w:rPr>
        <w:t>2.358</w:t>
      </w:r>
      <w:r w:rsidR="00500E55" w:rsidRPr="00CD299E">
        <w:rPr>
          <w:rFonts w:ascii="Times New Roman" w:hAnsi="Times New Roman" w:cs="Times New Roman"/>
          <w:color w:val="000000" w:themeColor="text1"/>
          <w:sz w:val="24"/>
          <w:szCs w:val="24"/>
          <w:lang w:val="tr-TR"/>
        </w:rPr>
        <w:t xml:space="preserve"> ürün partisi denetlenmiş, </w:t>
      </w:r>
      <w:r w:rsidR="00AB3D1C">
        <w:rPr>
          <w:rFonts w:ascii="Times New Roman" w:hAnsi="Times New Roman" w:cs="Times New Roman"/>
          <w:color w:val="000000" w:themeColor="text1"/>
          <w:sz w:val="24"/>
          <w:szCs w:val="24"/>
          <w:lang w:val="tr-TR"/>
        </w:rPr>
        <w:t>17</w:t>
      </w:r>
      <w:r w:rsidR="00154FBF">
        <w:rPr>
          <w:rFonts w:ascii="Times New Roman" w:hAnsi="Times New Roman" w:cs="Times New Roman"/>
          <w:color w:val="000000" w:themeColor="text1"/>
          <w:sz w:val="24"/>
          <w:szCs w:val="24"/>
          <w:lang w:val="tr-TR"/>
        </w:rPr>
        <w:t xml:space="preserve"> adet test yapılmış ve </w:t>
      </w:r>
      <w:r w:rsidR="00AB3D1C">
        <w:rPr>
          <w:rFonts w:ascii="Times New Roman" w:hAnsi="Times New Roman" w:cs="Times New Roman"/>
          <w:color w:val="000000" w:themeColor="text1"/>
          <w:sz w:val="24"/>
          <w:szCs w:val="24"/>
          <w:lang w:val="tr-TR"/>
        </w:rPr>
        <w:t>6</w:t>
      </w:r>
      <w:r w:rsidR="00CD299E">
        <w:rPr>
          <w:rFonts w:ascii="Times New Roman" w:hAnsi="Times New Roman" w:cs="Times New Roman"/>
          <w:color w:val="000000" w:themeColor="text1"/>
          <w:sz w:val="24"/>
          <w:szCs w:val="24"/>
          <w:lang w:val="tr-TR"/>
        </w:rPr>
        <w:t xml:space="preserve"> ürün partisi</w:t>
      </w:r>
      <w:r w:rsidR="00500E55"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bulunmuştur</w:t>
      </w:r>
      <w:r w:rsidR="00CD299E">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Söz konusu ürün grubunda</w:t>
      </w:r>
      <w:r w:rsidR="00AB3D1C">
        <w:rPr>
          <w:rFonts w:ascii="Times New Roman" w:hAnsi="Times New Roman" w:cs="Times New Roman"/>
          <w:color w:val="000000" w:themeColor="text1"/>
          <w:sz w:val="24"/>
          <w:szCs w:val="24"/>
          <w:lang w:val="tr-TR"/>
        </w:rPr>
        <w:t xml:space="preserve"> tespit edilen uygunsuzluklara 112</w:t>
      </w:r>
      <w:r w:rsidR="00233C86">
        <w:rPr>
          <w:rFonts w:ascii="Times New Roman" w:hAnsi="Times New Roman" w:cs="Times New Roman"/>
          <w:color w:val="000000" w:themeColor="text1"/>
          <w:sz w:val="24"/>
          <w:szCs w:val="24"/>
          <w:lang w:val="tr-TR"/>
        </w:rPr>
        <w:t>.</w:t>
      </w:r>
      <w:r w:rsidR="00AB3D1C">
        <w:rPr>
          <w:rFonts w:ascii="Times New Roman" w:hAnsi="Times New Roman" w:cs="Times New Roman"/>
          <w:color w:val="000000" w:themeColor="text1"/>
          <w:sz w:val="24"/>
          <w:szCs w:val="24"/>
          <w:lang w:val="tr-TR"/>
        </w:rPr>
        <w:t>000</w:t>
      </w:r>
      <w:r w:rsidR="00233C86">
        <w:rPr>
          <w:rFonts w:ascii="Times New Roman" w:hAnsi="Times New Roman" w:cs="Times New Roman"/>
          <w:color w:val="000000" w:themeColor="text1"/>
          <w:sz w:val="24"/>
          <w:szCs w:val="24"/>
          <w:lang w:val="tr-TR"/>
        </w:rPr>
        <w:t xml:space="preserve"> TL </w:t>
      </w:r>
      <w:r w:rsidR="00500E55" w:rsidRPr="00CD299E">
        <w:rPr>
          <w:rFonts w:ascii="Times New Roman" w:hAnsi="Times New Roman" w:cs="Times New Roman"/>
          <w:color w:val="000000" w:themeColor="text1"/>
          <w:sz w:val="24"/>
          <w:szCs w:val="24"/>
          <w:lang w:val="tr-TR"/>
        </w:rPr>
        <w:t>idari para cezası uygulanmıştır.</w:t>
      </w:r>
    </w:p>
    <w:p w:rsidR="00EF16F2" w:rsidRDefault="00EF16F2" w:rsidP="0011125B">
      <w:pPr>
        <w:spacing w:after="0" w:line="240" w:lineRule="auto"/>
        <w:jc w:val="both"/>
        <w:rPr>
          <w:rFonts w:ascii="Times New Roman" w:hAnsi="Times New Roman" w:cs="Times New Roman"/>
          <w:color w:val="000000" w:themeColor="text1"/>
          <w:sz w:val="24"/>
          <w:szCs w:val="24"/>
          <w:lang w:val="tr-TR"/>
        </w:rPr>
      </w:pPr>
    </w:p>
    <w:p w:rsidR="00EF16F2" w:rsidRDefault="00EF16F2" w:rsidP="00EF16F2">
      <w:pPr>
        <w:spacing w:after="0" w:line="240" w:lineRule="auto"/>
        <w:jc w:val="both"/>
      </w:pPr>
      <w:r>
        <w:rPr>
          <w:rFonts w:ascii="Times New Roman" w:hAnsi="Times New Roman" w:cs="Times New Roman"/>
          <w:color w:val="000000" w:themeColor="text1"/>
          <w:sz w:val="24"/>
          <w:szCs w:val="24"/>
          <w:lang w:val="tr-TR"/>
        </w:rPr>
        <w:t xml:space="preserve">TOB </w:t>
      </w:r>
      <w:r w:rsidRPr="00CD299E">
        <w:rPr>
          <w:rFonts w:ascii="Times New Roman" w:hAnsi="Times New Roman" w:cs="Times New Roman"/>
          <w:color w:val="000000" w:themeColor="text1"/>
          <w:sz w:val="24"/>
          <w:szCs w:val="24"/>
          <w:lang w:val="tr-TR"/>
        </w:rPr>
        <w:t>tarafından</w:t>
      </w:r>
      <w:r w:rsidRPr="000E0F3D">
        <w:rPr>
          <w:rFonts w:ascii="Times New Roman" w:hAnsi="Times New Roman" w:cs="Times New Roman"/>
          <w:b/>
          <w:color w:val="000000" w:themeColor="text1"/>
          <w:sz w:val="24"/>
          <w:szCs w:val="24"/>
          <w:lang w:val="tr-TR"/>
        </w:rPr>
        <w:t>, sigara</w:t>
      </w:r>
      <w:r w:rsidRPr="00CD299E">
        <w:rPr>
          <w:rFonts w:ascii="Times New Roman" w:hAnsi="Times New Roman" w:cs="Times New Roman"/>
          <w:color w:val="000000" w:themeColor="text1"/>
          <w:sz w:val="24"/>
          <w:szCs w:val="24"/>
          <w:lang w:val="tr-TR"/>
        </w:rPr>
        <w:t xml:space="preserve"> ürün grubunda </w:t>
      </w:r>
      <w:r>
        <w:rPr>
          <w:rFonts w:ascii="Times New Roman" w:hAnsi="Times New Roman" w:cs="Times New Roman"/>
          <w:color w:val="000000" w:themeColor="text1"/>
          <w:sz w:val="24"/>
          <w:szCs w:val="24"/>
          <w:lang w:val="tr-TR"/>
        </w:rPr>
        <w:t xml:space="preserve">14, nargilelik tütün mamulü ürün grubunda 431, puro ve sigarilloda 64 ve sarmalık kıyılmış tütün mamulünde 36 adet </w:t>
      </w:r>
      <w:r w:rsidRPr="00CD299E">
        <w:rPr>
          <w:rFonts w:ascii="Times New Roman" w:hAnsi="Times New Roman" w:cs="Times New Roman"/>
          <w:color w:val="000000" w:themeColor="text1"/>
          <w:sz w:val="24"/>
          <w:szCs w:val="24"/>
          <w:lang w:val="tr-TR"/>
        </w:rPr>
        <w:t>denetim</w:t>
      </w:r>
      <w:r>
        <w:rPr>
          <w:rFonts w:ascii="Times New Roman" w:hAnsi="Times New Roman" w:cs="Times New Roman"/>
          <w:color w:val="000000" w:themeColor="text1"/>
          <w:sz w:val="24"/>
          <w:szCs w:val="24"/>
          <w:lang w:val="tr-TR"/>
        </w:rPr>
        <w:t xml:space="preserve"> ve test/muayene </w:t>
      </w:r>
      <w:r w:rsidRPr="00CD299E">
        <w:rPr>
          <w:rFonts w:ascii="Times New Roman" w:hAnsi="Times New Roman" w:cs="Times New Roman"/>
          <w:color w:val="000000" w:themeColor="text1"/>
          <w:sz w:val="24"/>
          <w:szCs w:val="24"/>
          <w:lang w:val="tr-TR"/>
        </w:rPr>
        <w:t xml:space="preserve">yapılmıştır. </w:t>
      </w:r>
      <w:r>
        <w:rPr>
          <w:rFonts w:ascii="Times New Roman" w:hAnsi="Times New Roman" w:cs="Times New Roman"/>
          <w:color w:val="000000" w:themeColor="text1"/>
          <w:sz w:val="24"/>
          <w:szCs w:val="24"/>
          <w:lang w:val="tr-TR"/>
        </w:rPr>
        <w:t>Söz konusu ürün gruplarının denetiminde herhangi bir uygunsuzluk veya güvensizlik tespit edilmemiştir.</w:t>
      </w:r>
    </w:p>
    <w:p w:rsidR="00EF16F2" w:rsidRPr="00CD299E" w:rsidRDefault="00EF16F2" w:rsidP="0011125B">
      <w:pPr>
        <w:spacing w:after="0" w:line="240" w:lineRule="auto"/>
        <w:jc w:val="both"/>
        <w:rPr>
          <w:rFonts w:ascii="Times New Roman" w:hAnsi="Times New Roman" w:cs="Times New Roman"/>
          <w:color w:val="000000" w:themeColor="text1"/>
          <w:sz w:val="24"/>
          <w:szCs w:val="24"/>
          <w:lang w:val="tr-TR"/>
        </w:rPr>
      </w:pP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EE" w:rsidRDefault="006767EE" w:rsidP="00873A82">
      <w:pPr>
        <w:spacing w:after="0" w:line="240" w:lineRule="auto"/>
      </w:pPr>
      <w:r>
        <w:separator/>
      </w:r>
    </w:p>
  </w:endnote>
  <w:endnote w:type="continuationSeparator" w:id="1">
    <w:p w:rsidR="006767EE" w:rsidRDefault="006767EE" w:rsidP="00873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EE" w:rsidRDefault="006767EE" w:rsidP="00873A82">
      <w:pPr>
        <w:spacing w:after="0" w:line="240" w:lineRule="auto"/>
      </w:pPr>
      <w:r>
        <w:separator/>
      </w:r>
    </w:p>
  </w:footnote>
  <w:footnote w:type="continuationSeparator" w:id="1">
    <w:p w:rsidR="006767EE" w:rsidRDefault="006767EE" w:rsidP="00873A82">
      <w:pPr>
        <w:spacing w:after="0" w:line="240" w:lineRule="auto"/>
      </w:pPr>
      <w:r>
        <w:continuationSeparator/>
      </w:r>
    </w:p>
  </w:footnote>
  <w:footnote w:id="2">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AvrupaKomisyonu’nun ilk olarak 2008 yılındahazırlayarakkamuoyuylapaylaştığı, AB üyeülkelerindegıdadışıtüketiciürünlerinindenetimiileilgiliperformansdeğerlendirmesineimkansağlayanverilerinderlendiği “TüketiciPiyasalarıKarnesi” çalışmasındakullanılanmetodolojigözönündebulundurulmuştur.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73A82"/>
    <w:rsid w:val="000137F3"/>
    <w:rsid w:val="00021143"/>
    <w:rsid w:val="00023AA6"/>
    <w:rsid w:val="0003009C"/>
    <w:rsid w:val="00061060"/>
    <w:rsid w:val="000637AE"/>
    <w:rsid w:val="00077C05"/>
    <w:rsid w:val="000955E0"/>
    <w:rsid w:val="000A096F"/>
    <w:rsid w:val="000D0B90"/>
    <w:rsid w:val="000D39A9"/>
    <w:rsid w:val="000D441E"/>
    <w:rsid w:val="00103913"/>
    <w:rsid w:val="0011125B"/>
    <w:rsid w:val="00122473"/>
    <w:rsid w:val="00123958"/>
    <w:rsid w:val="0013630D"/>
    <w:rsid w:val="00136A0C"/>
    <w:rsid w:val="00143CC8"/>
    <w:rsid w:val="00151717"/>
    <w:rsid w:val="00154FBF"/>
    <w:rsid w:val="00162546"/>
    <w:rsid w:val="00167FA3"/>
    <w:rsid w:val="0017326B"/>
    <w:rsid w:val="00176398"/>
    <w:rsid w:val="001803AF"/>
    <w:rsid w:val="00187169"/>
    <w:rsid w:val="00191CB0"/>
    <w:rsid w:val="00191E5D"/>
    <w:rsid w:val="0019429B"/>
    <w:rsid w:val="00197CA3"/>
    <w:rsid w:val="001D048E"/>
    <w:rsid w:val="001D2D98"/>
    <w:rsid w:val="001D4DE7"/>
    <w:rsid w:val="001E0FB8"/>
    <w:rsid w:val="001E63B7"/>
    <w:rsid w:val="00205B44"/>
    <w:rsid w:val="00214E8B"/>
    <w:rsid w:val="002225FE"/>
    <w:rsid w:val="00231CAC"/>
    <w:rsid w:val="00233C86"/>
    <w:rsid w:val="0023775A"/>
    <w:rsid w:val="00243A4D"/>
    <w:rsid w:val="00247313"/>
    <w:rsid w:val="00297074"/>
    <w:rsid w:val="002A68D2"/>
    <w:rsid w:val="002B0E1F"/>
    <w:rsid w:val="002C330B"/>
    <w:rsid w:val="002C76BA"/>
    <w:rsid w:val="002D13A4"/>
    <w:rsid w:val="002E30B3"/>
    <w:rsid w:val="002E68DA"/>
    <w:rsid w:val="002E6B67"/>
    <w:rsid w:val="002E778C"/>
    <w:rsid w:val="002F27D9"/>
    <w:rsid w:val="002F655A"/>
    <w:rsid w:val="003132AE"/>
    <w:rsid w:val="00347D0A"/>
    <w:rsid w:val="0036575F"/>
    <w:rsid w:val="00373D85"/>
    <w:rsid w:val="0038225E"/>
    <w:rsid w:val="00393CF1"/>
    <w:rsid w:val="00394B52"/>
    <w:rsid w:val="003B0E52"/>
    <w:rsid w:val="003D1330"/>
    <w:rsid w:val="004106C7"/>
    <w:rsid w:val="004118AC"/>
    <w:rsid w:val="0041233A"/>
    <w:rsid w:val="004306CF"/>
    <w:rsid w:val="00450643"/>
    <w:rsid w:val="00463A6A"/>
    <w:rsid w:val="0047279B"/>
    <w:rsid w:val="0047522B"/>
    <w:rsid w:val="00491E53"/>
    <w:rsid w:val="00494BEF"/>
    <w:rsid w:val="004B36E2"/>
    <w:rsid w:val="004F3276"/>
    <w:rsid w:val="00500384"/>
    <w:rsid w:val="00500E55"/>
    <w:rsid w:val="0050139C"/>
    <w:rsid w:val="00510484"/>
    <w:rsid w:val="005252A2"/>
    <w:rsid w:val="00537B34"/>
    <w:rsid w:val="00540AF9"/>
    <w:rsid w:val="00547EDE"/>
    <w:rsid w:val="00552100"/>
    <w:rsid w:val="005547C4"/>
    <w:rsid w:val="00574A8E"/>
    <w:rsid w:val="005767D8"/>
    <w:rsid w:val="005A4711"/>
    <w:rsid w:val="005B3CDF"/>
    <w:rsid w:val="005B75C7"/>
    <w:rsid w:val="005D4ED4"/>
    <w:rsid w:val="005F2F11"/>
    <w:rsid w:val="005F36FE"/>
    <w:rsid w:val="00603E63"/>
    <w:rsid w:val="00621E98"/>
    <w:rsid w:val="00626DC8"/>
    <w:rsid w:val="00635675"/>
    <w:rsid w:val="00642D64"/>
    <w:rsid w:val="00664DF3"/>
    <w:rsid w:val="00671DFD"/>
    <w:rsid w:val="006766E2"/>
    <w:rsid w:val="006767EE"/>
    <w:rsid w:val="00685500"/>
    <w:rsid w:val="006B040C"/>
    <w:rsid w:val="006B09BD"/>
    <w:rsid w:val="006C25C0"/>
    <w:rsid w:val="006C705F"/>
    <w:rsid w:val="006D2A7E"/>
    <w:rsid w:val="007019FE"/>
    <w:rsid w:val="0070392D"/>
    <w:rsid w:val="007144CC"/>
    <w:rsid w:val="007175EF"/>
    <w:rsid w:val="007301D1"/>
    <w:rsid w:val="0073154A"/>
    <w:rsid w:val="007429E0"/>
    <w:rsid w:val="00764EDA"/>
    <w:rsid w:val="00780580"/>
    <w:rsid w:val="007807D5"/>
    <w:rsid w:val="0079290D"/>
    <w:rsid w:val="007935A0"/>
    <w:rsid w:val="00793609"/>
    <w:rsid w:val="007B076A"/>
    <w:rsid w:val="007C1122"/>
    <w:rsid w:val="007C2EB6"/>
    <w:rsid w:val="007E05CC"/>
    <w:rsid w:val="007E3808"/>
    <w:rsid w:val="007F1F49"/>
    <w:rsid w:val="007F2195"/>
    <w:rsid w:val="007F63C6"/>
    <w:rsid w:val="00812B30"/>
    <w:rsid w:val="008178C6"/>
    <w:rsid w:val="00817C37"/>
    <w:rsid w:val="00825583"/>
    <w:rsid w:val="00833B3D"/>
    <w:rsid w:val="00841AA9"/>
    <w:rsid w:val="00843C0B"/>
    <w:rsid w:val="00871E85"/>
    <w:rsid w:val="00873A82"/>
    <w:rsid w:val="008750DB"/>
    <w:rsid w:val="008B0FAF"/>
    <w:rsid w:val="008B31BC"/>
    <w:rsid w:val="008B4E84"/>
    <w:rsid w:val="008C35D8"/>
    <w:rsid w:val="008D2DFD"/>
    <w:rsid w:val="008E2DC1"/>
    <w:rsid w:val="008E46BA"/>
    <w:rsid w:val="008F033B"/>
    <w:rsid w:val="008F1C1E"/>
    <w:rsid w:val="00900F4E"/>
    <w:rsid w:val="00912DE5"/>
    <w:rsid w:val="00914B48"/>
    <w:rsid w:val="00931C52"/>
    <w:rsid w:val="00933415"/>
    <w:rsid w:val="00945655"/>
    <w:rsid w:val="00947442"/>
    <w:rsid w:val="009536D3"/>
    <w:rsid w:val="00972CD3"/>
    <w:rsid w:val="009769F2"/>
    <w:rsid w:val="00985981"/>
    <w:rsid w:val="009909A8"/>
    <w:rsid w:val="00991A94"/>
    <w:rsid w:val="009A5BE1"/>
    <w:rsid w:val="009C758B"/>
    <w:rsid w:val="009D7273"/>
    <w:rsid w:val="009E08EB"/>
    <w:rsid w:val="009E2E1F"/>
    <w:rsid w:val="009F0E0F"/>
    <w:rsid w:val="009F2175"/>
    <w:rsid w:val="009F24A7"/>
    <w:rsid w:val="00A077D6"/>
    <w:rsid w:val="00A1404F"/>
    <w:rsid w:val="00A14089"/>
    <w:rsid w:val="00A15D10"/>
    <w:rsid w:val="00A235A2"/>
    <w:rsid w:val="00A332DD"/>
    <w:rsid w:val="00A536A2"/>
    <w:rsid w:val="00A57ACA"/>
    <w:rsid w:val="00A70841"/>
    <w:rsid w:val="00A8058C"/>
    <w:rsid w:val="00A82013"/>
    <w:rsid w:val="00AA6201"/>
    <w:rsid w:val="00AA68AB"/>
    <w:rsid w:val="00AB0B26"/>
    <w:rsid w:val="00AB3B4E"/>
    <w:rsid w:val="00AB3D1C"/>
    <w:rsid w:val="00AC5EF1"/>
    <w:rsid w:val="00AE3BD3"/>
    <w:rsid w:val="00AE697F"/>
    <w:rsid w:val="00AF480C"/>
    <w:rsid w:val="00AF5A4E"/>
    <w:rsid w:val="00B12ADD"/>
    <w:rsid w:val="00B26B7D"/>
    <w:rsid w:val="00B37672"/>
    <w:rsid w:val="00B5290F"/>
    <w:rsid w:val="00B54C28"/>
    <w:rsid w:val="00B740EE"/>
    <w:rsid w:val="00B82971"/>
    <w:rsid w:val="00B87236"/>
    <w:rsid w:val="00B950F6"/>
    <w:rsid w:val="00BA0391"/>
    <w:rsid w:val="00BA1622"/>
    <w:rsid w:val="00BA32DE"/>
    <w:rsid w:val="00BA5B6D"/>
    <w:rsid w:val="00BB2BCB"/>
    <w:rsid w:val="00BD7B99"/>
    <w:rsid w:val="00BE4AB9"/>
    <w:rsid w:val="00BF1548"/>
    <w:rsid w:val="00C012A0"/>
    <w:rsid w:val="00C02FB3"/>
    <w:rsid w:val="00C02FD2"/>
    <w:rsid w:val="00C31BE9"/>
    <w:rsid w:val="00C40EED"/>
    <w:rsid w:val="00C51101"/>
    <w:rsid w:val="00C77E43"/>
    <w:rsid w:val="00C927F7"/>
    <w:rsid w:val="00C956E7"/>
    <w:rsid w:val="00CA7DD3"/>
    <w:rsid w:val="00CB141E"/>
    <w:rsid w:val="00CC1EFA"/>
    <w:rsid w:val="00CC5547"/>
    <w:rsid w:val="00CC76F7"/>
    <w:rsid w:val="00CD11B1"/>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4FE6"/>
    <w:rsid w:val="00DC3872"/>
    <w:rsid w:val="00DD557A"/>
    <w:rsid w:val="00DE28C3"/>
    <w:rsid w:val="00DE2BC4"/>
    <w:rsid w:val="00DE67C3"/>
    <w:rsid w:val="00E06E3B"/>
    <w:rsid w:val="00E248BD"/>
    <w:rsid w:val="00E34245"/>
    <w:rsid w:val="00E34D1E"/>
    <w:rsid w:val="00E3748C"/>
    <w:rsid w:val="00E452CF"/>
    <w:rsid w:val="00E5176D"/>
    <w:rsid w:val="00E63920"/>
    <w:rsid w:val="00E73796"/>
    <w:rsid w:val="00E737E7"/>
    <w:rsid w:val="00E7610F"/>
    <w:rsid w:val="00E90351"/>
    <w:rsid w:val="00E91208"/>
    <w:rsid w:val="00EA70F8"/>
    <w:rsid w:val="00EC17E6"/>
    <w:rsid w:val="00EC1E0F"/>
    <w:rsid w:val="00ED5877"/>
    <w:rsid w:val="00EE2FDA"/>
    <w:rsid w:val="00EE7E3B"/>
    <w:rsid w:val="00EF16F2"/>
    <w:rsid w:val="00F070CB"/>
    <w:rsid w:val="00F21BF4"/>
    <w:rsid w:val="00F73D9E"/>
    <w:rsid w:val="00F77F3B"/>
    <w:rsid w:val="00F8471E"/>
    <w:rsid w:val="00F85419"/>
    <w:rsid w:val="00F9758A"/>
    <w:rsid w:val="00FA1335"/>
    <w:rsid w:val="00FA78DF"/>
    <w:rsid w:val="00FB184A"/>
    <w:rsid w:val="00FB1EE5"/>
    <w:rsid w:val="00FB32BB"/>
    <w:rsid w:val="00FB5D40"/>
    <w:rsid w:val="00FB5E6F"/>
    <w:rsid w:val="00FB6DAE"/>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642D6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2D64"/>
    <w:rPr>
      <w:lang w:val="en-US"/>
    </w:rPr>
  </w:style>
  <w:style w:type="paragraph" w:styleId="Altbilgi">
    <w:name w:val="footer"/>
    <w:basedOn w:val="Normal"/>
    <w:link w:val="AltbilgiChar"/>
    <w:uiPriority w:val="99"/>
    <w:semiHidden/>
    <w:unhideWhenUsed/>
    <w:rsid w:val="00642D6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2D64"/>
    <w:rPr>
      <w:lang w:val="en-US"/>
    </w:rPr>
  </w:style>
  <w:style w:type="paragraph" w:styleId="Dzeltme">
    <w:name w:val="Revision"/>
    <w:hidden/>
    <w:uiPriority w:val="99"/>
    <w:semiHidden/>
    <w:rsid w:val="00243A4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eynep\Desktop\flasha%20gidecek\.PGD%20RAPORU\..&#220;&#199;%20AYLIK%20RAPORLAMA\2020%201.%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zeynep\Desktop\flasha%20gidecek\.PGD%20RAPORU\..&#220;&#199;%20AYLIK%20RAPORLAMA\2020%201.%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eynep\Desktop\flasha%20gidecek\.PGD%20RAPORU\..&#220;&#199;%20AYLIK%20RAPORLAMA\2020%201.%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eynep\Desktop\flasha%20gidecek\.PGD%20RAPORU\..&#220;&#199;%20AYLIK%20RAPORLAMA\2020%201.%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eynep\Desktop\flasha%20gidecek\.PGD%20RAPORU\..&#220;&#199;%20AYLIK%20RAPORLAMA\2020%201.%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zeynep\Desktop\flasha%20gidecek\.PGD%20RAPORU\..&#220;&#199;%20AYLIK%20RAPORLAMA\2020%201.%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zeynep\Desktop\flasha%20gidecek\.PGD%20RAPORU\..&#220;&#199;%20AYLIK%20RAPORLAMA\2020%201.%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zeynep\Desktop\flasha%20gidecek\.PGD%20RAPORU\..&#220;&#199;%20AYLIK%20RAPORLAMA\2020%201.%20&#252;&#231;%20ayl&#305;k\Grafik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zeynep\Desktop\flasha%20gidecek\.PGD%20RAPORU\..&#220;&#199;%20AYLIK%20RAPORLAMA\2020%201.%20&#252;&#231;%20ayl&#305;k\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53"/>
          <c:y val="2.6468155500413672E-2"/>
        </c:manualLayout>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8553149606300017E-2"/>
          <c:y val="0.15541783083566313"/>
          <c:w val="0.63880681127393246"/>
          <c:h val="0.68677627560705912"/>
        </c:manualLayout>
      </c:layout>
      <c:bar3DChart>
        <c:barDir val="col"/>
        <c:grouping val="clustered"/>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GRAFİKLER!$A$3</c:f>
              <c:numCache>
                <c:formatCode>General</c:formatCode>
                <c:ptCount val="1"/>
              </c:numCache>
              <c:extLst xmlns:c16r2="http://schemas.microsoft.com/office/drawing/2015/06/chart">
                <c:ext xmlns:c15="http://schemas.microsoft.com/office/drawing/2012/chart" uri="{02D57815-91ED-43cb-92C2-25804820EDAC}">
                  <c15:fullRef>
                    <c15:sqref>GRAFİKLER!$A$2:$A$3</c15:sqref>
                  </c15:fullRef>
                </c:ext>
              </c:extLst>
            </c:numRef>
          </c:cat>
          <c:val>
            <c:numRef>
              <c:f>GRAFİKLER!$B$3</c:f>
              <c:numCache>
                <c:formatCode>General</c:formatCode>
                <c:ptCount val="1"/>
                <c:pt idx="0">
                  <c:v>35370</c:v>
                </c:pt>
              </c:numCache>
              <c:extLst xmlns:c16r2="http://schemas.microsoft.com/office/drawing/2015/06/chart">
                <c:ext xmlns:c15="http://schemas.microsoft.com/office/drawing/2012/chart" uri="{02D57815-91ED-43cb-92C2-25804820EDAC}">
                  <c15:fullRef>
                    <c15:sqref>GRAFİKLER!$B$2:$B$3</c15:sqref>
                  </c15:fullRef>
                </c:ext>
              </c:extLst>
            </c:numRef>
          </c:val>
          <c:extLst xmlns:c16r2="http://schemas.microsoft.com/office/drawing/2015/06/chart">
            <c:ext xmlns:c16="http://schemas.microsoft.com/office/drawing/2014/chart" uri="{C3380CC4-5D6E-409C-BE32-E72D297353CC}">
              <c16:uniqueId val="{00000000-61B7-4AF7-AAA9-2BEAC4ED6EEF}"/>
            </c:ext>
          </c:extLst>
        </c:ser>
        <c:dLbls>
          <c:showVal val="1"/>
        </c:dLbls>
        <c:gapWidth val="65"/>
        <c:shape val="box"/>
        <c:axId val="122465280"/>
        <c:axId val="122483456"/>
        <c:axId val="0"/>
      </c:bar3DChart>
      <c:catAx>
        <c:axId val="12246528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22483456"/>
        <c:crosses val="autoZero"/>
        <c:auto val="1"/>
        <c:lblAlgn val="ctr"/>
        <c:lblOffset val="100"/>
        <c:noMultiLvlLbl val="1"/>
      </c:catAx>
      <c:valAx>
        <c:axId val="12248345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2246528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spPr>
        <a:noFill/>
        <a:ln>
          <a:noFill/>
        </a:ln>
        <a:effectLst/>
      </c:spPr>
    </c:title>
    <c:plotArea>
      <c:layout>
        <c:manualLayout>
          <c:layoutTarget val="inner"/>
          <c:xMode val="edge"/>
          <c:yMode val="edge"/>
          <c:x val="4.1868304197824328E-2"/>
          <c:y val="0.15135091818496971"/>
          <c:w val="0.95679920785147743"/>
          <c:h val="0.6948765299074432"/>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7-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9-0113-4C71-BC78-E22FB90BB30D}"/>
              </c:ext>
            </c:extLst>
          </c:dPt>
          <c:dLbls>
            <c:dLbl>
              <c:idx val="0"/>
              <c:dLblPos val="ctr"/>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113-4C71-BC78-E22FB90BB30D}"/>
                </c:ext>
              </c:extLst>
            </c:dLbl>
            <c:dLbl>
              <c:idx val="1"/>
              <c:dLblPos val="ctr"/>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113-4C71-BC78-E22FB90BB30D}"/>
                </c:ext>
              </c:extLst>
            </c:dLbl>
            <c:dLbl>
              <c:idx val="2"/>
              <c:dLblPos val="ctr"/>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113-4C71-BC78-E22FB90BB30D}"/>
                </c:ext>
              </c:extLst>
            </c:dLbl>
            <c:dLbl>
              <c:idx val="3"/>
              <c:dLblPos val="ctr"/>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0113-4C71-BC78-E22FB90BB30D}"/>
                </c:ext>
              </c:extLst>
            </c:dLbl>
            <c:dLbl>
              <c:idx val="4"/>
              <c:tx>
                <c:rich>
                  <a:bodyPr/>
                  <a:lstStyle/>
                  <a:p>
                    <a:r>
                      <a:rPr lang="tr-TR"/>
                      <a:t>336</a:t>
                    </a:r>
                    <a:r>
                      <a:rPr lang="en-US"/>
                      <a:t>0; 9,3%</a:t>
                    </a:r>
                  </a:p>
                </c:rich>
              </c:tx>
              <c:dLblPos val="ctr"/>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0113-4C71-BC78-E22FB90BB30D}"/>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0A-0113-4C71-BC78-E22FB90BB30D}"/>
            </c:ext>
          </c:extLst>
        </c:ser>
        <c:ser>
          <c:idx val="4"/>
          <c:order val="1"/>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C-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E-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0-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2-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4-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15-0113-4C71-BC78-E22FB90BB30D}"/>
            </c:ext>
          </c:extLst>
        </c:ser>
        <c:ser>
          <c:idx val="5"/>
          <c:order val="2"/>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7-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9-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B-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D-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1F-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20-0113-4C71-BC78-E22FB90BB30D}"/>
            </c:ext>
          </c:extLst>
        </c:ser>
        <c:ser>
          <c:idx val="6"/>
          <c:order val="3"/>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2-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4-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6-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8-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A-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2B-0113-4C71-BC78-E22FB90BB30D}"/>
            </c:ext>
          </c:extLst>
        </c:ser>
        <c:ser>
          <c:idx val="7"/>
          <c:order val="4"/>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D-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2F-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1-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3-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5-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36-0113-4C71-BC78-E22FB90BB30D}"/>
            </c:ext>
          </c:extLst>
        </c:ser>
        <c:ser>
          <c:idx val="8"/>
          <c:order val="5"/>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8-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A-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C-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3E-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0-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41-0113-4C71-BC78-E22FB90BB30D}"/>
            </c:ext>
          </c:extLst>
        </c:ser>
        <c:ser>
          <c:idx val="1"/>
          <c:order val="6"/>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3-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5-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7-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9-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B-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4C-0113-4C71-BC78-E22FB90BB30D}"/>
            </c:ext>
          </c:extLst>
        </c:ser>
        <c:ser>
          <c:idx val="2"/>
          <c:order val="7"/>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4E-0113-4C71-BC78-E22FB90BB30D}"/>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50-0113-4C71-BC78-E22FB90BB30D}"/>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52-0113-4C71-BC78-E22FB90BB30D}"/>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54-0113-4C71-BC78-E22FB90BB30D}"/>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56-0113-4C71-BC78-E22FB90BB3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57-0113-4C71-BC78-E22FB90BB30D}"/>
            </c:ext>
          </c:extLst>
        </c:ser>
        <c:ser>
          <c:idx val="0"/>
          <c:order val="8"/>
          <c:tx>
            <c:strRef>
              <c:f>GRAFİKLER!$A$7</c:f>
              <c:strCache>
                <c:ptCount val="1"/>
              </c:strCache>
            </c:strRef>
          </c:tx>
          <c:spPr>
            <a:scene3d>
              <a:camera prst="orthographicFront"/>
              <a:lightRig rig="threePt" dir="t"/>
            </a:scene3d>
            <a:sp3d>
              <a:bevelT w="190500" h="38100"/>
            </a:sp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908A-4661-B23E-B57F1222E33A}"/>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908A-4661-B23E-B57F1222E33A}"/>
              </c:ext>
            </c:extLst>
          </c:dPt>
          <c:dPt>
            <c:idx val="2"/>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8D85-4F53-AB9A-9DFFD7086B05}"/>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2-908A-4661-B23E-B57F1222E33A}"/>
              </c:ext>
            </c:extLst>
          </c:dPt>
          <c:dPt>
            <c:idx val="4"/>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4-908A-4661-B23E-B57F1222E33A}"/>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Val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31669</c:v>
                </c:pt>
                <c:pt idx="1">
                  <c:v>341</c:v>
                </c:pt>
                <c:pt idx="2">
                  <c:v>2798</c:v>
                </c:pt>
                <c:pt idx="3" formatCode="General">
                  <c:v>562</c:v>
                </c:pt>
              </c:numCache>
            </c:numRef>
          </c:val>
          <c:extLst xmlns:c16r2="http://schemas.microsoft.com/office/drawing/2015/06/chart">
            <c:ext xmlns:c16="http://schemas.microsoft.com/office/drawing/2014/chart" uri="{C3380CC4-5D6E-409C-BE32-E72D297353CC}">
              <c16:uniqueId val="{00000000-908A-4661-B23E-B57F1222E33A}"/>
            </c:ext>
          </c:extLst>
        </c:ser>
        <c:dLbls>
          <c:showPercent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3068E-2"/>
          <c:y val="0.81574551037038534"/>
          <c:w val="0.86246494760673997"/>
          <c:h val="0.18396076056103894"/>
        </c:manualLayout>
      </c:layout>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spPr>
        <a:noFill/>
        <a:ln>
          <a:noFill/>
        </a:ln>
        <a:effectLst/>
      </c:spPr>
    </c:title>
    <c:plotArea>
      <c:layout>
        <c:manualLayout>
          <c:layoutTarget val="inner"/>
          <c:xMode val="edge"/>
          <c:yMode val="edge"/>
          <c:x val="8.1870858799993174E-2"/>
          <c:y val="0.14728075155668341"/>
          <c:w val="0.87752950583163858"/>
          <c:h val="0.55465423401022262"/>
        </c:manualLayout>
      </c:layout>
      <c:barChart>
        <c:barDir val="col"/>
        <c:grouping val="stacked"/>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GRAFİKLER!$B$15:$B$16</c:f>
              <c:strCache>
                <c:ptCount val="2"/>
                <c:pt idx="0">
                  <c:v>İTHAL ÜRÜNLER</c:v>
                </c:pt>
                <c:pt idx="1">
                  <c:v>YERLİ ÜRÜNLER</c:v>
                </c:pt>
              </c:strCache>
              <c:extLst xmlns:c16r2="http://schemas.microsoft.com/office/drawing/2015/06/chart">
                <c:ext xmlns:c15="http://schemas.microsoft.com/office/drawing/2012/chart" uri="{02D57815-91ED-43cb-92C2-25804820EDAC}">
                  <c15:fullRef>
                    <c15:sqref>GRAFİKLER!$A$14:$A$16</c15:sqref>
                  </c15:fullRef>
                </c:ext>
              </c:extLst>
            </c:strRef>
          </c:cat>
          <c:val>
            <c:numRef>
              <c:f>GRAFİKLER!$C$15:$C$16</c:f>
              <c:numCache>
                <c:formatCode>#,##0</c:formatCode>
                <c:ptCount val="2"/>
                <c:pt idx="0">
                  <c:v>3784</c:v>
                </c:pt>
                <c:pt idx="1">
                  <c:v>27885</c:v>
                </c:pt>
              </c:numCache>
              <c:extLst xmlns:c16r2="http://schemas.microsoft.com/office/drawing/2015/06/chart">
                <c:ext xmlns:c15="http://schemas.microsoft.com/office/drawing/2012/chart" uri="{02D57815-91ED-43cb-92C2-25804820EDAC}">
                  <c15:fullRef>
                    <c15:sqref>GRAFİKLER!$C$14:$C$16</c15:sqref>
                  </c15:fullRef>
                </c:ext>
              </c:extLst>
            </c:numRef>
          </c:val>
          <c:extLst xmlns:c16r2="http://schemas.microsoft.com/office/drawing/2015/06/chart">
            <c:ext xmlns:c16="http://schemas.microsoft.com/office/drawing/2014/chart" uri="{C3380CC4-5D6E-409C-BE32-E72D297353CC}">
              <c16:uniqueId val="{00000000-000C-4942-B9E3-72DAC24896A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dLbls>
            <c:dLbl>
              <c:idx val="0"/>
              <c:layout>
                <c:manualLayout>
                  <c:x val="-0.12964492234925937"/>
                  <c:y val="-6.9843358032334523E-3"/>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E4D-441A-87DC-91F1F7A64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GRAFİKLER!$B$15:$B$16</c:f>
              <c:strCache>
                <c:ptCount val="2"/>
                <c:pt idx="0">
                  <c:v>İTHAL ÜRÜNLER</c:v>
                </c:pt>
                <c:pt idx="1">
                  <c:v>YERLİ ÜRÜNLER</c:v>
                </c:pt>
              </c:strCache>
              <c:extLst xmlns:c16r2="http://schemas.microsoft.com/office/drawing/2015/06/chart">
                <c:ext xmlns:c15="http://schemas.microsoft.com/office/drawing/2012/chart" uri="{02D57815-91ED-43cb-92C2-25804820EDAC}">
                  <c15:fullRef>
                    <c15:sqref>GRAFİKLER!$A$14:$A$16</c15:sqref>
                  </c15:fullRef>
                </c:ext>
              </c:extLst>
            </c:strRef>
          </c:cat>
          <c:val>
            <c:numRef>
              <c:f>GRAFİKLER!$D$15:$D$16</c:f>
              <c:numCache>
                <c:formatCode>#,##0</c:formatCode>
                <c:ptCount val="2"/>
                <c:pt idx="0">
                  <c:v>685</c:v>
                </c:pt>
                <c:pt idx="1">
                  <c:v>2113</c:v>
                </c:pt>
              </c:numCache>
              <c:extLst xmlns:c16r2="http://schemas.microsoft.com/office/drawing/2015/06/chart">
                <c:ext xmlns:c15="http://schemas.microsoft.com/office/drawing/2012/chart" uri="{02D57815-91ED-43cb-92C2-25804820EDAC}">
                  <c15:fullRef>
                    <c15:sqref>GRAFİKLER!$D$14:$D$16</c15:sqref>
                  </c15:fullRef>
                </c:ext>
              </c:extLst>
            </c:numRef>
          </c:val>
          <c:extLst xmlns:c16r2="http://schemas.microsoft.com/office/drawing/2015/06/chart">
            <c:ext xmlns:c16="http://schemas.microsoft.com/office/drawing/2014/chart" uri="{C3380CC4-5D6E-409C-BE32-E72D297353CC}">
              <c16:uniqueId val="{0000000B-000C-4942-B9E3-72DAC24896A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dLbls>
            <c:dLbl>
              <c:idx val="0"/>
              <c:layout>
                <c:manualLayout>
                  <c:x val="-1.6069966778628278E-2"/>
                  <c:y val="-4.8699868331202746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E4D-441A-87DC-91F1F7A64554}"/>
                </c:ext>
              </c:extLst>
            </c:dLbl>
            <c:dLbl>
              <c:idx val="1"/>
              <c:layout>
                <c:manualLayout>
                  <c:x val="0"/>
                  <c:y val="-2.030456492095966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E4D-441A-87DC-91F1F7A64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GRAFİKLER!$B$15:$B$16</c:f>
              <c:strCache>
                <c:ptCount val="2"/>
                <c:pt idx="0">
                  <c:v>İTHAL ÜRÜNLER</c:v>
                </c:pt>
                <c:pt idx="1">
                  <c:v>YERLİ ÜRÜNLER</c:v>
                </c:pt>
              </c:strCache>
              <c:extLst xmlns:c16r2="http://schemas.microsoft.com/office/drawing/2015/06/chart">
                <c:ext xmlns:c15="http://schemas.microsoft.com/office/drawing/2012/chart" uri="{02D57815-91ED-43cb-92C2-25804820EDAC}">
                  <c15:fullRef>
                    <c15:sqref>GRAFİKLER!$A$14:$A$16</c15:sqref>
                  </c15:fullRef>
                </c:ext>
              </c:extLst>
            </c:strRef>
          </c:cat>
          <c:val>
            <c:numRef>
              <c:f>GRAFİKLER!$E$15:$E$16</c:f>
              <c:numCache>
                <c:formatCode>0</c:formatCode>
                <c:ptCount val="2"/>
                <c:pt idx="0" formatCode="General">
                  <c:v>17</c:v>
                </c:pt>
                <c:pt idx="1">
                  <c:v>545</c:v>
                </c:pt>
              </c:numCache>
              <c:extLst xmlns:c16r2="http://schemas.microsoft.com/office/drawing/2015/06/chart">
                <c:ext xmlns:c15="http://schemas.microsoft.com/office/drawing/2012/chart" uri="{02D57815-91ED-43cb-92C2-25804820EDAC}">
                  <c15:fullRef>
                    <c15:sqref>GRAFİKLER!$E$14:$E$16</c15:sqref>
                  </c15:fullRef>
                </c:ext>
              </c:extLst>
            </c:numRef>
          </c:val>
          <c:extLst xmlns:c16r2="http://schemas.microsoft.com/office/drawing/2015/06/chart">
            <c:ext xmlns:c15="http://schemas.microsoft.com/office/drawing/2012/chart" uri="{02D57815-91ED-43cb-92C2-25804820EDAC}">
              <c15:categoryFilterExceptions>
                <c15:categoryFilterException>
                  <c15:sqref>GRAFİKLER!$E$14</c15:sqref>
                  <c15:dLbl>
                    <c:idx val="-1"/>
                    <c:layout>
                      <c:manualLayout>
                        <c:x val="-4.0470466992381434E-17"/>
                        <c:y val="-2.7586206896551752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0-4EED-43D7-B624-CD0761EFA0C8}"/>
                      </c:ext>
                    </c:extLst>
                  </c15:dLbl>
                </c15:categoryFilterException>
              </c15:categoryFilterExceptions>
            </c:ext>
            <c:ext xmlns:c16="http://schemas.microsoft.com/office/drawing/2014/chart" uri="{C3380CC4-5D6E-409C-BE32-E72D297353CC}">
              <c16:uniqueId val="{0000000C-000C-4942-B9E3-72DAC24896AB}"/>
            </c:ext>
          </c:extLst>
        </c:ser>
        <c:dLbls>
          <c:showVal val="1"/>
        </c:dLbls>
        <c:overlap val="100"/>
        <c:axId val="189307136"/>
        <c:axId val="189308928"/>
      </c:barChart>
      <c:catAx>
        <c:axId val="18930713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9308928"/>
        <c:crosses val="autoZero"/>
        <c:auto val="1"/>
        <c:lblAlgn val="ctr"/>
        <c:lblOffset val="100"/>
      </c:catAx>
      <c:valAx>
        <c:axId val="189308928"/>
        <c:scaling>
          <c:orientation val="minMax"/>
          <c:max val="35000"/>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9307136"/>
        <c:crosses val="autoZero"/>
        <c:crossBetween val="between"/>
        <c:majorUnit val="5000"/>
      </c:valAx>
      <c:spPr>
        <a:noFill/>
        <a:ln>
          <a:noFill/>
        </a:ln>
        <a:effectLst/>
      </c:spPr>
    </c:plotArea>
    <c:legend>
      <c:legendPos val="b"/>
      <c:layout>
        <c:manualLayout>
          <c:xMode val="edge"/>
          <c:yMode val="edge"/>
          <c:x val="2.3525403695399003E-2"/>
          <c:y val="0.8390882718607543"/>
          <c:w val="0.76757618642430669"/>
          <c:h val="9.0909864768132898E-2"/>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6050599345184943"/>
          <c:y val="9.0355443700289612E-2"/>
        </c:manualLayout>
      </c:layout>
      <c:spPr>
        <a:noFill/>
        <a:ln>
          <a:noFill/>
        </a:ln>
        <a:effectLst/>
      </c:spPr>
    </c:title>
    <c:plotArea>
      <c:layout>
        <c:manualLayout>
          <c:layoutTarget val="inner"/>
          <c:xMode val="edge"/>
          <c:yMode val="edge"/>
          <c:x val="6.1111111111111123E-2"/>
          <c:y val="0.28217592592592688"/>
          <c:w val="0.6137163167104116"/>
          <c:h val="0.65300925925926179"/>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6-4081-4991-8C5D-B39D0BE31391}"/>
              </c:ext>
            </c:extLst>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C908-4DCE-A67C-5211C311C40F}"/>
              </c:ext>
            </c:extLst>
          </c:dPt>
          <c:dPt>
            <c:idx val="2"/>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4081-4991-8C5D-B39D0BE31391}"/>
              </c:ext>
            </c:extLst>
          </c:dPt>
          <c:dPt>
            <c:idx val="3"/>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7-C908-4DCE-A67C-5211C311C40F}"/>
              </c:ext>
            </c:extLst>
          </c:dPt>
          <c:dPt>
            <c:idx val="4"/>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1-4081-4991-8C5D-B39D0BE31391}"/>
              </c:ext>
            </c:extLst>
          </c:dPt>
          <c:dLbls>
            <c:dLbl>
              <c:idx val="0"/>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081-4991-8C5D-B39D0BE31391}"/>
                </c:ext>
              </c:extLst>
            </c:dLbl>
            <c:dLbl>
              <c:idx val="1"/>
              <c:delete val="1"/>
            </c:dLbl>
            <c:dLbl>
              <c:idx val="2"/>
              <c:layout>
                <c:manualLayout>
                  <c:x val="-0.10464676290463736"/>
                  <c:y val="-5.0925925925925923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081-4991-8C5D-B39D0BE31391}"/>
                </c:ext>
              </c:extLst>
            </c:dLbl>
            <c:dLbl>
              <c:idx val="3"/>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908-4DCE-A67C-5211C311C40F}"/>
                </c:ext>
              </c:extLst>
            </c:dLbl>
            <c:dLbl>
              <c:idx val="4"/>
              <c:tx>
                <c:rich>
                  <a:bodyPr/>
                  <a:lstStyle/>
                  <a:p>
                    <a:r>
                      <a:rPr lang="tr-TR"/>
                      <a:t>4575</a:t>
                    </a:r>
                    <a:r>
                      <a:rPr lang="en-US"/>
                      <a:t>, 37,5%</a:t>
                    </a:r>
                  </a:p>
                </c:rich>
              </c:tx>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81-4991-8C5D-B39D0BE31391}"/>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20806</c:v>
                </c:pt>
                <c:pt idx="2">
                  <c:v>562</c:v>
                </c:pt>
                <c:pt idx="3" formatCode="0">
                  <c:v>14055</c:v>
                </c:pt>
              </c:numCache>
            </c:numRef>
          </c:val>
          <c:extLst xmlns:c16r2="http://schemas.microsoft.com/office/drawing/2015/06/chart">
            <c:ext xmlns:c16="http://schemas.microsoft.com/office/drawing/2014/chart" uri="{C3380CC4-5D6E-409C-BE32-E72D297353CC}">
              <c16:uniqueId val="{00000000-4081-4991-8C5D-B39D0BE31391}"/>
            </c:ext>
          </c:extLst>
        </c:ser>
        <c:dLbls>
          <c:showPercent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804"/>
          <c:y val="0.310361407658924"/>
          <c:w val="0.2955952413164849"/>
          <c:h val="0.57703593608565562"/>
        </c:manualLayout>
      </c:layout>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spPr>
        <a:noFill/>
        <a:ln>
          <a:noFill/>
        </a:ln>
        <a:effectLst/>
      </c:spPr>
    </c:title>
    <c:plotArea>
      <c:layout>
        <c:manualLayout>
          <c:layoutTarget val="inner"/>
          <c:xMode val="edge"/>
          <c:yMode val="edge"/>
          <c:x val="8.7580927384077065E-2"/>
          <c:y val="0.2083760683760684"/>
          <c:w val="0.88186351706036759"/>
          <c:h val="0.58154357628373354"/>
        </c:manualLayout>
      </c:layout>
      <c:barChart>
        <c:barDir val="col"/>
        <c:grouping val="stacked"/>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dLbls>
            <c:dLbl>
              <c:idx val="0"/>
              <c:layout>
                <c:manualLayout>
                  <c:x val="0.14166666666666666"/>
                  <c:y val="-4.786324786324815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321-41EA-97AD-0F96C96BFD38}"/>
                </c:ext>
              </c:extLst>
            </c:dLbl>
            <c:dLbl>
              <c:idx val="1"/>
              <c:layout>
                <c:manualLayout>
                  <c:x val="0.15151515151515227"/>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BBB-4C1F-BC74-0FB3E23E3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513</c:v>
                </c:pt>
                <c:pt idx="1">
                  <c:v>525</c:v>
                </c:pt>
              </c:numCache>
            </c:numRef>
          </c:val>
          <c:extLst xmlns:c16r2="http://schemas.microsoft.com/office/drawing/2015/06/chart">
            <c:ext xmlns:c16="http://schemas.microsoft.com/office/drawing/2014/chart" uri="{C3380CC4-5D6E-409C-BE32-E72D297353CC}">
              <c16:uniqueId val="{00000000-E321-41EA-97AD-0F96C96BFD38}"/>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321-41EA-97AD-0F96C96BFD38}"/>
                </c:ext>
              </c:extLst>
            </c:dLbl>
            <c:dLbl>
              <c:idx val="1"/>
              <c:layout>
                <c:manualLayout>
                  <c:x val="0.13223140495867769"/>
                  <c:y val="-0.1118669690098258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BBB-4C1F-BC74-0FB3E23E3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49</c:v>
                </c:pt>
                <c:pt idx="1">
                  <c:v>2273</c:v>
                </c:pt>
              </c:numCache>
            </c:numRef>
          </c:val>
          <c:extLst xmlns:c16r2="http://schemas.microsoft.com/office/drawing/2015/06/chart">
            <c:ext xmlns:c16="http://schemas.microsoft.com/office/drawing/2014/chart" uri="{C3380CC4-5D6E-409C-BE32-E72D297353CC}">
              <c16:uniqueId val="{00000001-E321-41EA-97AD-0F96C96BFD38}"/>
            </c:ext>
          </c:extLst>
        </c:ser>
        <c:dLbls>
          <c:showVal val="1"/>
        </c:dLbls>
        <c:overlap val="100"/>
        <c:axId val="47846144"/>
        <c:axId val="47847680"/>
      </c:barChart>
      <c:catAx>
        <c:axId val="4784614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47847680"/>
        <c:crosses val="autoZero"/>
        <c:auto val="1"/>
        <c:lblAlgn val="ctr"/>
        <c:lblOffset val="100"/>
      </c:catAx>
      <c:valAx>
        <c:axId val="47847680"/>
        <c:scaling>
          <c:orientation val="minMax"/>
          <c:max val="3000"/>
          <c:min val="0"/>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47846144"/>
        <c:crosses val="autoZero"/>
        <c:crossBetween val="between"/>
        <c:majorUnit val="500"/>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spPr>
        <a:noFill/>
        <a:ln>
          <a:noFill/>
        </a:ln>
        <a:effectLst/>
      </c:spPr>
    </c:title>
    <c:plotArea>
      <c:layout/>
      <c:pieChart>
        <c:varyColors val="1"/>
        <c:ser>
          <c:idx val="0"/>
          <c:order val="0"/>
          <c:dPt>
            <c:idx val="0"/>
            <c:spPr>
              <a:solidFill>
                <a:schemeClr val="accent1">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DEBB-4C4E-9FD7-CD3C749F34B0}"/>
              </c:ext>
            </c:extLst>
          </c:dPt>
          <c:dPt>
            <c:idx val="1"/>
            <c:spPr>
              <a:solidFill>
                <a:schemeClr val="accent2">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DEBB-4C4E-9FD7-CD3C749F34B0}"/>
              </c:ext>
            </c:extLst>
          </c:dPt>
          <c:dPt>
            <c:idx val="2"/>
            <c:spPr>
              <a:solidFill>
                <a:schemeClr val="accent3">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DEBB-4C4E-9FD7-CD3C749F34B0}"/>
              </c:ext>
            </c:extLst>
          </c:dPt>
          <c:dPt>
            <c:idx val="3"/>
            <c:spPr>
              <a:solidFill>
                <a:schemeClr val="accent4">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DEBB-4C4E-9FD7-CD3C749F34B0}"/>
              </c:ext>
            </c:extLst>
          </c:dPt>
          <c:dPt>
            <c:idx val="4"/>
            <c:spPr>
              <a:solidFill>
                <a:schemeClr val="accent5">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9-DEBB-4C4E-9FD7-CD3C749F34B0}"/>
              </c:ext>
            </c:extLst>
          </c:dPt>
          <c:dPt>
            <c:idx val="5"/>
            <c:spPr>
              <a:solidFill>
                <a:schemeClr val="accent6">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B-DEBB-4C4E-9FD7-CD3C749F34B0}"/>
              </c:ext>
            </c:extLst>
          </c:dPt>
          <c:dPt>
            <c:idx val="6"/>
            <c:spPr>
              <a:solidFill>
                <a:schemeClr val="accent1">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D-DEBB-4C4E-9FD7-CD3C749F34B0}"/>
              </c:ext>
            </c:extLst>
          </c:dPt>
          <c:dPt>
            <c:idx val="7"/>
            <c:spPr>
              <a:solidFill>
                <a:schemeClr val="accent2">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F-DEBB-4C4E-9FD7-CD3C749F34B0}"/>
              </c:ext>
            </c:extLst>
          </c:dPt>
          <c:dPt>
            <c:idx val="8"/>
            <c:spPr>
              <a:solidFill>
                <a:schemeClr val="accent3">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11-DEBB-4C4E-9FD7-CD3C749F34B0}"/>
              </c:ext>
            </c:extLst>
          </c:dPt>
          <c:dPt>
            <c:idx val="9"/>
            <c:spPr>
              <a:solidFill>
                <a:schemeClr val="accent4">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13-DEBB-4C4E-9FD7-CD3C749F34B0}"/>
              </c:ext>
            </c:extLst>
          </c:dPt>
          <c:dLbls>
            <c:dLbl>
              <c:idx val="6"/>
              <c:layout>
                <c:manualLayout>
                  <c:x val="-7.9129574678536933E-3"/>
                  <c:y val="1.255886970172684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EBB-4C4E-9FD7-CD3C749F34B0}"/>
                </c:ext>
              </c:extLst>
            </c:dLbl>
            <c:dLbl>
              <c:idx val="8"/>
              <c:layout>
                <c:manualLayout>
                  <c:x val="1.1869436201780402E-2"/>
                  <c:y val="-6.2794348508634634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EBB-4C4E-9FD7-CD3C749F34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GRAFİKLER!$B$63:$B$72</c:f>
              <c:strCache>
                <c:ptCount val="10"/>
                <c:pt idx="0">
                  <c:v>GIDA MADDELERİ VE GIDA İLE TEMAS EDEN MADDE VE MALZEMELER</c:v>
                </c:pt>
                <c:pt idx="1">
                  <c:v>ASANSÖRLER</c:v>
                </c:pt>
                <c:pt idx="2">
                  <c:v>ELEKTRİKLİ EKİPMANLAR</c:v>
                </c:pt>
                <c:pt idx="3">
                  <c:v>HAZIR BETON DIŞI</c:v>
                </c:pt>
                <c:pt idx="4">
                  <c:v>MAKİNELER</c:v>
                </c:pt>
                <c:pt idx="5">
                  <c:v>KOZMETİKLER</c:v>
                </c:pt>
                <c:pt idx="6">
                  <c:v>ENERJİ VERİMLİLİĞİ</c:v>
                </c:pt>
                <c:pt idx="7">
                  <c:v>TELSİZ VE/VEYA TELEKOMÜNİKASYON TERMİNAL EKİPMANLARI</c:v>
                </c:pt>
                <c:pt idx="8">
                  <c:v>YEM VE YEM HAMMADDELERİ</c:v>
                </c:pt>
                <c:pt idx="9">
                  <c:v>BİYOSİDAL ÜRÜNLER (TİP 1 VE TİP 19 HARİÇ)</c:v>
                </c:pt>
              </c:strCache>
            </c:strRef>
          </c:cat>
          <c:val>
            <c:numRef>
              <c:f>GRAFİKLER!$C$63:$C$72</c:f>
              <c:numCache>
                <c:formatCode>0.00</c:formatCode>
                <c:ptCount val="10"/>
                <c:pt idx="0">
                  <c:v>26.983559685489599</c:v>
                </c:pt>
                <c:pt idx="1">
                  <c:v>19.94281629735519</c:v>
                </c:pt>
                <c:pt idx="2">
                  <c:v>13.974267333809864</c:v>
                </c:pt>
                <c:pt idx="3">
                  <c:v>9.0779127948534519</c:v>
                </c:pt>
                <c:pt idx="4">
                  <c:v>7.0764832022873483</c:v>
                </c:pt>
                <c:pt idx="5">
                  <c:v>5.3967119370979191</c:v>
                </c:pt>
                <c:pt idx="6">
                  <c:v>3.3595425303788335</c:v>
                </c:pt>
                <c:pt idx="7">
                  <c:v>3.1451036454610475</c:v>
                </c:pt>
                <c:pt idx="8">
                  <c:v>2.0014295925661192</c:v>
                </c:pt>
                <c:pt idx="9">
                  <c:v>1.8227305218012904</c:v>
                </c:pt>
              </c:numCache>
            </c:numRef>
          </c:val>
          <c:extLst xmlns:c16r2="http://schemas.microsoft.com/office/drawing/2015/06/chart">
            <c:ext xmlns:c16="http://schemas.microsoft.com/office/drawing/2014/chart" uri="{C3380CC4-5D6E-409C-BE32-E72D297353CC}">
              <c16:uniqueId val="{00000000-26E3-4483-860D-513DEA5FD1B7}"/>
            </c:ext>
          </c:extLst>
        </c:ser>
        <c:firstSliceAng val="0"/>
      </c:pieChart>
      <c:spPr>
        <a:noFill/>
        <a:ln>
          <a:noFill/>
        </a:ln>
        <a:effectLst/>
      </c:spPr>
    </c:plotArea>
    <c:legend>
      <c:legendPos val="l"/>
      <c:layout>
        <c:manualLayout>
          <c:xMode val="edge"/>
          <c:yMode val="edge"/>
          <c:x val="1.5473887814313383E-2"/>
          <c:y val="0.123901757602545"/>
          <c:w val="0.32406585540443877"/>
          <c:h val="0.87609824239745604"/>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spPr>
        <a:noFill/>
        <a:ln>
          <a:noFill/>
        </a:ln>
        <a:effectLst/>
      </c:spPr>
    </c:title>
    <c:plotArea>
      <c:layout/>
      <c:pieChart>
        <c:varyColors val="1"/>
        <c:ser>
          <c:idx val="0"/>
          <c:order val="0"/>
          <c:dPt>
            <c:idx val="0"/>
            <c:spPr>
              <a:solidFill>
                <a:schemeClr val="accent1">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FD7D-47C7-A10C-24C01A53AE28}"/>
              </c:ext>
            </c:extLst>
          </c:dPt>
          <c:dPt>
            <c:idx val="1"/>
            <c:spPr>
              <a:solidFill>
                <a:schemeClr val="accent2">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FD7D-47C7-A10C-24C01A53AE28}"/>
              </c:ext>
            </c:extLst>
          </c:dPt>
          <c:dPt>
            <c:idx val="2"/>
            <c:spPr>
              <a:solidFill>
                <a:schemeClr val="accent3">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FD7D-47C7-A10C-24C01A53AE28}"/>
              </c:ext>
            </c:extLst>
          </c:dPt>
          <c:dPt>
            <c:idx val="3"/>
            <c:spPr>
              <a:solidFill>
                <a:schemeClr val="accent4">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FD7D-47C7-A10C-24C01A53AE28}"/>
              </c:ext>
            </c:extLst>
          </c:dPt>
          <c:dPt>
            <c:idx val="4"/>
            <c:spPr>
              <a:solidFill>
                <a:schemeClr val="accent5">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9-FD7D-47C7-A10C-24C01A53AE28}"/>
              </c:ext>
            </c:extLst>
          </c:dPt>
          <c:dPt>
            <c:idx val="5"/>
            <c:spPr>
              <a:solidFill>
                <a:schemeClr val="accent6">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B-FD7D-47C7-A10C-24C01A53AE28}"/>
              </c:ext>
            </c:extLst>
          </c:dPt>
          <c:dPt>
            <c:idx val="6"/>
            <c:spPr>
              <a:solidFill>
                <a:schemeClr val="accent1">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D-FD7D-47C7-A10C-24C01A53AE28}"/>
              </c:ext>
            </c:extLst>
          </c:dPt>
          <c:dPt>
            <c:idx val="7"/>
            <c:spPr>
              <a:solidFill>
                <a:schemeClr val="accent2">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F-FD7D-47C7-A10C-24C01A53AE28}"/>
              </c:ext>
            </c:extLst>
          </c:dPt>
          <c:dLbls>
            <c:dLbl>
              <c:idx val="6"/>
              <c:layout>
                <c:manualLayout>
                  <c:x val="-1.4448904671229819E-2"/>
                  <c:y val="-1.3457269060879582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FD7D-47C7-A10C-24C01A53AE28}"/>
                </c:ext>
              </c:extLst>
            </c:dLbl>
            <c:dLbl>
              <c:idx val="8"/>
              <c:layout>
                <c:manualLayout>
                  <c:x val="1.1869436201780402E-2"/>
                  <c:y val="-6.2794348508634634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D7D-47C7-A10C-24C01A53AE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GRAFİKLER!$B$77:$B$84</c:f>
              <c:strCache>
                <c:ptCount val="8"/>
                <c:pt idx="0">
                  <c:v>ELEKTRİKLİ EKİPMANLAR</c:v>
                </c:pt>
                <c:pt idx="1">
                  <c:v>MAKİNELER</c:v>
                </c:pt>
                <c:pt idx="2">
                  <c:v>TELSİZ VE/VEYA TELEKOMÜNİKASYON TERMİNAL EKİPMANLARI</c:v>
                </c:pt>
                <c:pt idx="3">
                  <c:v>ENERJİ VERİMLİLİĞİ</c:v>
                </c:pt>
                <c:pt idx="4">
                  <c:v>KOZMETİKLER</c:v>
                </c:pt>
                <c:pt idx="5">
                  <c:v>OTOMOTİV</c:v>
                </c:pt>
                <c:pt idx="6">
                  <c:v>GIDA MADDELERİ VE GIDA İLE TEMAS EDEN MADDE VE MALZEMELER</c:v>
                </c:pt>
                <c:pt idx="7">
                  <c:v>DİĞER ÜRÜN GRUPLARI</c:v>
                </c:pt>
              </c:strCache>
            </c:strRef>
          </c:cat>
          <c:val>
            <c:numRef>
              <c:f>GRAFİKLER!$C$77:$C$84</c:f>
              <c:numCache>
                <c:formatCode>General</c:formatCode>
                <c:ptCount val="8"/>
                <c:pt idx="0">
                  <c:v>39.27007299270084</c:v>
                </c:pt>
                <c:pt idx="1">
                  <c:v>23.79562043795617</c:v>
                </c:pt>
                <c:pt idx="2">
                  <c:v>12.846715328467154</c:v>
                </c:pt>
                <c:pt idx="3">
                  <c:v>6.4233576642335803</c:v>
                </c:pt>
                <c:pt idx="4">
                  <c:v>6.1313868613138682</c:v>
                </c:pt>
                <c:pt idx="5">
                  <c:v>4.3795620437956311</c:v>
                </c:pt>
                <c:pt idx="6">
                  <c:v>2.9197080291970767</c:v>
                </c:pt>
                <c:pt idx="7">
                  <c:v>4.2335766423357661</c:v>
                </c:pt>
              </c:numCache>
            </c:numRef>
          </c:val>
          <c:extLst xmlns:c16r2="http://schemas.microsoft.com/office/drawing/2015/06/chart">
            <c:ext xmlns:c16="http://schemas.microsoft.com/office/drawing/2014/chart" uri="{C3380CC4-5D6E-409C-BE32-E72D297353CC}">
              <c16:uniqueId val="{00000014-FD7D-47C7-A10C-24C01A53AE28}"/>
            </c:ext>
          </c:extLst>
        </c:ser>
        <c:firstSliceAng val="0"/>
      </c:pieChart>
      <c:spPr>
        <a:noFill/>
        <a:ln>
          <a:noFill/>
        </a:ln>
        <a:effectLst/>
      </c:spPr>
    </c:plotArea>
    <c:legend>
      <c:legendPos val="l"/>
      <c:layout>
        <c:manualLayout>
          <c:xMode val="edge"/>
          <c:yMode val="edge"/>
          <c:x val="1.1204481792717219E-2"/>
          <c:y val="0.14504091400339683"/>
          <c:w val="0.30040597866443336"/>
          <c:h val="0.85495882867582829"/>
        </c:manualLayout>
      </c:layout>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spPr>
        <a:noFill/>
        <a:ln>
          <a:noFill/>
        </a:ln>
        <a:effectLst/>
      </c:spPr>
    </c:title>
    <c:plotArea>
      <c:layout/>
      <c:pieChart>
        <c:varyColors val="1"/>
        <c:ser>
          <c:idx val="0"/>
          <c:order val="0"/>
          <c:dPt>
            <c:idx val="0"/>
            <c:spPr>
              <a:solidFill>
                <a:schemeClr val="accent1">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C673-46C0-B16A-75A6175C32B1}"/>
              </c:ext>
            </c:extLst>
          </c:dPt>
          <c:dPt>
            <c:idx val="1"/>
            <c:spPr>
              <a:solidFill>
                <a:schemeClr val="accent2">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C673-46C0-B16A-75A6175C32B1}"/>
              </c:ext>
            </c:extLst>
          </c:dPt>
          <c:dPt>
            <c:idx val="2"/>
            <c:spPr>
              <a:solidFill>
                <a:schemeClr val="accent3">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C673-46C0-B16A-75A6175C32B1}"/>
              </c:ext>
            </c:extLst>
          </c:dPt>
          <c:dPt>
            <c:idx val="3"/>
            <c:spPr>
              <a:solidFill>
                <a:schemeClr val="accent4">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C673-46C0-B16A-75A6175C32B1}"/>
              </c:ext>
            </c:extLst>
          </c:dPt>
          <c:dPt>
            <c:idx val="4"/>
            <c:spPr>
              <a:solidFill>
                <a:schemeClr val="accent5">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9-C673-46C0-B16A-75A6175C32B1}"/>
              </c:ext>
            </c:extLst>
          </c:dPt>
          <c:dPt>
            <c:idx val="5"/>
            <c:spPr>
              <a:solidFill>
                <a:schemeClr val="accent6">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B-C673-46C0-B16A-75A6175C32B1}"/>
              </c:ext>
            </c:extLst>
          </c:dPt>
          <c:dPt>
            <c:idx val="6"/>
            <c:spPr>
              <a:solidFill>
                <a:schemeClr val="accent1">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D-C673-46C0-B16A-75A6175C32B1}"/>
              </c:ext>
            </c:extLst>
          </c:dPt>
          <c:dPt>
            <c:idx val="7"/>
            <c:spPr>
              <a:solidFill>
                <a:schemeClr val="accent2">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F-C673-46C0-B16A-75A6175C32B1}"/>
              </c:ext>
            </c:extLst>
          </c:dPt>
          <c:dPt>
            <c:idx val="8"/>
            <c:spPr>
              <a:solidFill>
                <a:schemeClr val="accent3">
                  <a:lumMod val="60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11-C673-46C0-B16A-75A6175C32B1}"/>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Percent val="1"/>
              <c:extLst xmlns:c16r2="http://schemas.microsoft.com/office/drawing/2015/06/char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C673-46C0-B16A-75A6175C32B1}"/>
                </c:ext>
              </c:extLst>
            </c:dLbl>
            <c:dLbl>
              <c:idx val="5"/>
              <c:layout>
                <c:manualLayout>
                  <c:x val="-3.0501089324618817E-2"/>
                  <c:y val="-2.7272727272727473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673-46C0-B16A-75A6175C32B1}"/>
                </c:ext>
              </c:extLst>
            </c:dLbl>
            <c:dLbl>
              <c:idx val="6"/>
              <c:layout>
                <c:manualLayout>
                  <c:x val="-1.4448904671229819E-2"/>
                  <c:y val="-1.3457269060879582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C673-46C0-B16A-75A6175C32B1}"/>
                </c:ext>
              </c:extLst>
            </c:dLbl>
            <c:dLbl>
              <c:idx val="8"/>
              <c:layout>
                <c:manualLayout>
                  <c:x val="1.1869436201780402E-2"/>
                  <c:y val="-6.2794348508634634E-3"/>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C673-46C0-B16A-75A6175C32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GRAFİKLER!$B$96:$B$105</c:f>
              <c:strCache>
                <c:ptCount val="10"/>
                <c:pt idx="0">
                  <c:v>GIDA MADDELERİ VE GIDA İLE TEMAS EDEN MADDE VE MALZEMELER</c:v>
                </c:pt>
                <c:pt idx="1">
                  <c:v>ELEKTRİKLİ EKİPMANLAR</c:v>
                </c:pt>
                <c:pt idx="2">
                  <c:v>KOZMETİKLER</c:v>
                </c:pt>
                <c:pt idx="3">
                  <c:v>HAZIR BETON</c:v>
                </c:pt>
                <c:pt idx="4">
                  <c:v>OTOMOTİV</c:v>
                </c:pt>
                <c:pt idx="5">
                  <c:v>TELSİZ VE/VEYA TELEKOMÜNİKASYON TERMİNAL EKİPMANLARI</c:v>
                </c:pt>
                <c:pt idx="6">
                  <c:v>BASINÇLI EKİPMANLAR</c:v>
                </c:pt>
                <c:pt idx="7">
                  <c:v>TIBBİ CİHAZLAR </c:v>
                </c:pt>
                <c:pt idx="8">
                  <c:v>GAZ YAKAN CİHAZLAR</c:v>
                </c:pt>
                <c:pt idx="9">
                  <c:v>DİĞER ÜRÜN GRUPLARI</c:v>
                </c:pt>
              </c:strCache>
            </c:strRef>
          </c:cat>
          <c:val>
            <c:numRef>
              <c:f>GRAFİKLER!$C$96:$C$105</c:f>
              <c:numCache>
                <c:formatCode>General</c:formatCode>
                <c:ptCount val="10"/>
                <c:pt idx="0">
                  <c:v>86.29893238434164</c:v>
                </c:pt>
                <c:pt idx="1">
                  <c:v>4.2704626334519658</c:v>
                </c:pt>
                <c:pt idx="2">
                  <c:v>1.7793594306049818</c:v>
                </c:pt>
                <c:pt idx="3">
                  <c:v>1.6014234875444799</c:v>
                </c:pt>
                <c:pt idx="4">
                  <c:v>1.6014234875444799</c:v>
                </c:pt>
                <c:pt idx="5">
                  <c:v>1.2455516014234858</c:v>
                </c:pt>
                <c:pt idx="6">
                  <c:v>0.88967971530249224</c:v>
                </c:pt>
                <c:pt idx="7">
                  <c:v>0.71174377224199414</c:v>
                </c:pt>
                <c:pt idx="8">
                  <c:v>0.71174377224199414</c:v>
                </c:pt>
                <c:pt idx="9">
                  <c:v>0.88967971530249224</c:v>
                </c:pt>
              </c:numCache>
            </c:numRef>
          </c:val>
          <c:extLst xmlns:c16r2="http://schemas.microsoft.com/office/drawing/2015/06/chart">
            <c:ext xmlns:c16="http://schemas.microsoft.com/office/drawing/2014/chart" uri="{C3380CC4-5D6E-409C-BE32-E72D297353CC}">
              <c16:uniqueId val="{00000014-C673-46C0-B16A-75A6175C32B1}"/>
            </c:ext>
          </c:extLst>
        </c:ser>
        <c:firstSliceAng val="0"/>
      </c:pieChart>
      <c:spPr>
        <a:noFill/>
        <a:ln>
          <a:noFill/>
        </a:ln>
        <a:effectLst/>
      </c:spPr>
    </c:plotArea>
    <c:legend>
      <c:legendPos val="l"/>
      <c:layout>
        <c:manualLayout>
          <c:xMode val="edge"/>
          <c:yMode val="edge"/>
          <c:x val="1.1204481792717219E-2"/>
          <c:y val="0.14469935576234877"/>
          <c:w val="0.30912064913454695"/>
          <c:h val="0.85530064423765151"/>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spPr>
        <a:noFill/>
        <a:ln>
          <a:noFill/>
        </a:ln>
        <a:effectLst/>
      </c:spPr>
    </c:title>
    <c:plotArea>
      <c:layout/>
      <c:pieChart>
        <c:varyColors val="1"/>
        <c:ser>
          <c:idx val="0"/>
          <c:order val="0"/>
          <c:dPt>
            <c:idx val="0"/>
            <c:spPr>
              <a:solidFill>
                <a:schemeClr val="accent1">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F67B-4B0F-954D-BDB0CED414A6}"/>
              </c:ext>
            </c:extLst>
          </c:dPt>
          <c:dPt>
            <c:idx val="1"/>
            <c:spPr>
              <a:solidFill>
                <a:schemeClr val="accent2">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F67B-4B0F-954D-BDB0CED414A6}"/>
              </c:ext>
            </c:extLst>
          </c:dPt>
          <c:dLbls>
            <c:dLbl>
              <c:idx val="6"/>
              <c:layout>
                <c:manualLayout>
                  <c:x val="-1.4448904671229819E-2"/>
                  <c:y val="-1.345726906087958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67B-4B0F-954D-BDB0CED414A6}"/>
                </c:ext>
              </c:extLst>
            </c:dLbl>
            <c:dLbl>
              <c:idx val="8"/>
              <c:layout>
                <c:manualLayout>
                  <c:x val="1.1869436201780402E-2"/>
                  <c:y val="-6.2794348508634634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67B-4B0F-954D-BDB0CED414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GRAFİKLER!$B$107:$B$112</c:f>
              <c:strCache>
                <c:ptCount val="6"/>
                <c:pt idx="0">
                  <c:v>TELSİZ VE/VEYA TELEKOMÜNİKASYON TERMİNAL EKİPMANLARI</c:v>
                </c:pt>
                <c:pt idx="1">
                  <c:v>TIBBİ CİHAZLAR</c:v>
                </c:pt>
                <c:pt idx="2">
                  <c:v>ELEKTRİKLİ EKİPMANLAR</c:v>
                </c:pt>
                <c:pt idx="3">
                  <c:v>ENERJİ VERİMLİLİĞİ</c:v>
                </c:pt>
                <c:pt idx="4">
                  <c:v>KOZMETİKLER</c:v>
                </c:pt>
                <c:pt idx="5">
                  <c:v>OTOMOTİV</c:v>
                </c:pt>
              </c:strCache>
            </c:strRef>
          </c:cat>
          <c:val>
            <c:numRef>
              <c:f>GRAFİKLER!$C$107:$C$112</c:f>
              <c:numCache>
                <c:formatCode>General</c:formatCode>
                <c:ptCount val="6"/>
                <c:pt idx="0">
                  <c:v>41.176470588235297</c:v>
                </c:pt>
                <c:pt idx="1">
                  <c:v>17.647058823529431</c:v>
                </c:pt>
                <c:pt idx="2">
                  <c:v>17.647058823529431</c:v>
                </c:pt>
                <c:pt idx="3">
                  <c:v>11.764705882352942</c:v>
                </c:pt>
                <c:pt idx="4">
                  <c:v>5.8823529411764675</c:v>
                </c:pt>
                <c:pt idx="5">
                  <c:v>5.8823529411764675</c:v>
                </c:pt>
              </c:numCache>
            </c:numRef>
          </c:val>
          <c:extLst xmlns:c16r2="http://schemas.microsoft.com/office/drawing/2015/06/chart">
            <c:ext xmlns:c16="http://schemas.microsoft.com/office/drawing/2014/chart" uri="{C3380CC4-5D6E-409C-BE32-E72D297353CC}">
              <c16:uniqueId val="{00000014-F67B-4B0F-954D-BDB0CED414A6}"/>
            </c:ext>
          </c:extLst>
        </c:ser>
        <c:firstSliceAng val="0"/>
      </c:pieChart>
      <c:spPr>
        <a:noFill/>
        <a:ln>
          <a:noFill/>
        </a:ln>
        <a:effectLst/>
      </c:spPr>
    </c:plotArea>
    <c:legend>
      <c:legendPos val="l"/>
      <c:layout>
        <c:manualLayout>
          <c:xMode val="edge"/>
          <c:yMode val="edge"/>
          <c:x val="1.1204481792717219E-2"/>
          <c:y val="0.17772076051469179"/>
          <c:w val="0.30040597866443336"/>
          <c:h val="0.79823718829195811"/>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drawings/drawing1.xml><?xml version="1.0" encoding="utf-8"?>
<c:userShapes xmlns:c="http://schemas.openxmlformats.org/drawingml/2006/chart">
  <cdr:relSizeAnchor xmlns:cdr="http://schemas.openxmlformats.org/drawingml/2006/chartDrawing">
    <cdr:from>
      <cdr:x>0.34098</cdr:x>
      <cdr:y>0.86076</cdr:y>
    </cdr:from>
    <cdr:to>
      <cdr:x>0.62984</cdr:x>
      <cdr:y>0.9875</cdr:y>
    </cdr:to>
    <cdr:sp macro="" textlink="">
      <cdr:nvSpPr>
        <cdr:cNvPr id="2" name="Metin kutusu 1"/>
        <cdr:cNvSpPr txBox="1"/>
      </cdr:nvSpPr>
      <cdr:spPr>
        <a:xfrm xmlns:a="http://schemas.openxmlformats.org/drawingml/2006/main">
          <a:off x="1981200" y="3935378"/>
          <a:ext cx="1678308" cy="5794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0.36576</cdr:x>
      <cdr:y>0.87648</cdr:y>
    </cdr:to>
    <cdr:sp macro="" textlink="">
      <cdr:nvSpPr>
        <cdr:cNvPr id="3" name="Dikdörtgen 2"/>
        <cdr:cNvSpPr/>
      </cdr:nvSpPr>
      <cdr:spPr>
        <a:xfrm xmlns:a="http://schemas.openxmlformats.org/drawingml/2006/main">
          <a:off x="2126440" y="4805049"/>
          <a:ext cx="89293" cy="6208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E4C6-8B8F-408A-BE8D-0FFE95A5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1575</Words>
  <Characters>8981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Zeynep Karahisarlı</dc:creator>
  <cp:lastModifiedBy>zeynep</cp:lastModifiedBy>
  <cp:revision>4</cp:revision>
  <cp:lastPrinted>2019-04-25T08:34:00Z</cp:lastPrinted>
  <dcterms:created xsi:type="dcterms:W3CDTF">2020-05-18T12:53:00Z</dcterms:created>
  <dcterms:modified xsi:type="dcterms:W3CDTF">2020-05-18T13:47:00Z</dcterms:modified>
</cp:coreProperties>
</file>